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C38A" w14:textId="6C0145B5" w:rsidR="0057498B" w:rsidRDefault="007B14B8" w:rsidP="00C10EA0">
      <w:pPr>
        <w:pStyle w:val="covBodyText"/>
        <w:pBdr>
          <w:left w:val="single" w:sz="4" w:space="4" w:color="auto"/>
        </w:pBdr>
      </w:pPr>
      <w:bookmarkStart w:id="0" w:name="_Hlk112762777"/>
      <w:r w:rsidRPr="007B14B8">
        <w:rPr>
          <w:b/>
          <w:bCs/>
        </w:rPr>
        <w:t>May</w:t>
      </w:r>
      <w:r w:rsidRPr="007B14B8">
        <w:rPr>
          <w:b/>
          <w:bCs/>
        </w:rPr>
        <w:t xml:space="preserve"> </w:t>
      </w:r>
      <w:r w:rsidR="00337C9F" w:rsidRPr="007B14B8">
        <w:rPr>
          <w:b/>
          <w:bCs/>
        </w:rPr>
        <w:t>202</w:t>
      </w:r>
      <w:r w:rsidRPr="007B14B8">
        <w:rPr>
          <w:b/>
          <w:bCs/>
        </w:rPr>
        <w:t>6</w:t>
      </w:r>
    </w:p>
    <w:p w14:paraId="4BD17A8C" w14:textId="77777777" w:rsidR="001F651A" w:rsidRDefault="00013E88" w:rsidP="001F651A">
      <w:pPr>
        <w:pStyle w:val="covTitle"/>
        <w:spacing w:before="1920"/>
      </w:pPr>
      <w:r>
        <w:t xml:space="preserve">Professional </w:t>
      </w:r>
      <w:r w:rsidR="0057498B">
        <w:t>Services Agreement</w:t>
      </w:r>
    </w:p>
    <w:p w14:paraId="3E57188A" w14:textId="77777777" w:rsidR="00B1646E" w:rsidRPr="00B1646E" w:rsidRDefault="00B1646E" w:rsidP="00477AA3">
      <w:pPr>
        <w:pStyle w:val="covBodyText"/>
      </w:pPr>
    </w:p>
    <w:p w14:paraId="2E552B25" w14:textId="77777777" w:rsidR="0057498B" w:rsidRDefault="0057498B">
      <w:pPr>
        <w:pStyle w:val="covBodyText"/>
      </w:pPr>
    </w:p>
    <w:p w14:paraId="1464E916" w14:textId="77777777" w:rsidR="0057498B" w:rsidRDefault="0057498B">
      <w:pPr>
        <w:pStyle w:val="covBodyText"/>
      </w:pPr>
    </w:p>
    <w:p w14:paraId="7E4E9EC5" w14:textId="77777777" w:rsidR="0057498B" w:rsidRDefault="0057498B">
      <w:pPr>
        <w:pStyle w:val="covBodyText"/>
      </w:pPr>
    </w:p>
    <w:p w14:paraId="292DEB19" w14:textId="77777777" w:rsidR="0057498B" w:rsidRDefault="0057498B">
      <w:pPr>
        <w:pStyle w:val="covBodyText"/>
      </w:pPr>
    </w:p>
    <w:p w14:paraId="61A0D78D" w14:textId="77777777" w:rsidR="0057498B" w:rsidRDefault="0057498B">
      <w:pPr>
        <w:pStyle w:val="covBodyText"/>
      </w:pPr>
    </w:p>
    <w:p w14:paraId="727A2246" w14:textId="77777777" w:rsidR="0057498B" w:rsidRDefault="00E5723A">
      <w:pPr>
        <w:pStyle w:val="covBodyText"/>
        <w:pBdr>
          <w:left w:val="single" w:sz="4" w:space="4" w:color="auto"/>
        </w:pBdr>
        <w:rPr>
          <w:b/>
        </w:rPr>
      </w:pPr>
      <w:r w:rsidRPr="00E5723A">
        <w:rPr>
          <w:b/>
        </w:rPr>
        <w:t xml:space="preserve">Australasian Fire </w:t>
      </w:r>
      <w:proofErr w:type="gramStart"/>
      <w:r w:rsidRPr="00E5723A">
        <w:rPr>
          <w:b/>
        </w:rPr>
        <w:t>And</w:t>
      </w:r>
      <w:proofErr w:type="gramEnd"/>
      <w:r w:rsidRPr="00E5723A">
        <w:rPr>
          <w:b/>
        </w:rPr>
        <w:t xml:space="preserve"> Emergency Service Authorities Council Limited</w:t>
      </w:r>
      <w:r>
        <w:rPr>
          <w:b/>
        </w:rPr>
        <w:t xml:space="preserve"> </w:t>
      </w:r>
    </w:p>
    <w:p w14:paraId="5281C067" w14:textId="77777777" w:rsidR="0057498B" w:rsidRDefault="0057498B">
      <w:pPr>
        <w:pStyle w:val="covBodyText"/>
        <w:pBdr>
          <w:left w:val="single" w:sz="4" w:space="4" w:color="auto"/>
        </w:pBdr>
      </w:pPr>
      <w:r>
        <w:t>A</w:t>
      </w:r>
      <w:r w:rsidR="006C473E">
        <w:t>B</w:t>
      </w:r>
      <w:r>
        <w:t xml:space="preserve">N </w:t>
      </w:r>
      <w:r w:rsidR="006C473E">
        <w:t>52 060 049 327</w:t>
      </w:r>
    </w:p>
    <w:p w14:paraId="56BF1BB0" w14:textId="77777777" w:rsidR="00E5723A" w:rsidRPr="00E5723A" w:rsidRDefault="00E5723A">
      <w:pPr>
        <w:pStyle w:val="covBodyText"/>
        <w:pBdr>
          <w:left w:val="single" w:sz="4" w:space="4" w:color="auto"/>
        </w:pBdr>
      </w:pPr>
      <w:r>
        <w:t>(</w:t>
      </w:r>
      <w:r>
        <w:rPr>
          <w:b/>
          <w:bCs/>
        </w:rPr>
        <w:t>Customer</w:t>
      </w:r>
      <w:r>
        <w:t>)</w:t>
      </w:r>
    </w:p>
    <w:p w14:paraId="7C961AD5" w14:textId="77777777" w:rsidR="00C10EA0" w:rsidRDefault="00C10EA0" w:rsidP="00C10EA0">
      <w:pPr>
        <w:pStyle w:val="covBodyText"/>
      </w:pPr>
    </w:p>
    <w:p w14:paraId="25904CCD" w14:textId="77777777" w:rsidR="00C10EA0" w:rsidRDefault="00C10EA0" w:rsidP="00C10EA0">
      <w:pPr>
        <w:pStyle w:val="covBodyText"/>
      </w:pPr>
    </w:p>
    <w:p w14:paraId="2BDF0BD9" w14:textId="77777777" w:rsidR="00C10EA0" w:rsidRDefault="00C10EA0" w:rsidP="00C10EA0">
      <w:pPr>
        <w:pStyle w:val="covBodyText"/>
      </w:pPr>
    </w:p>
    <w:p w14:paraId="26D6403A" w14:textId="77777777" w:rsidR="0057498B" w:rsidRDefault="0057498B" w:rsidP="00C10EA0">
      <w:pPr>
        <w:pStyle w:val="covBodyText"/>
      </w:pPr>
      <w:r>
        <w:t>and</w:t>
      </w:r>
    </w:p>
    <w:p w14:paraId="046AB3FC" w14:textId="77777777" w:rsidR="0057498B" w:rsidRDefault="0057498B" w:rsidP="00C10EA0">
      <w:pPr>
        <w:pStyle w:val="covBodyText"/>
      </w:pPr>
    </w:p>
    <w:p w14:paraId="0C8785E5" w14:textId="77777777" w:rsidR="0057498B" w:rsidRDefault="0057498B" w:rsidP="00C10EA0">
      <w:pPr>
        <w:pStyle w:val="covBodyText"/>
      </w:pPr>
    </w:p>
    <w:p w14:paraId="46285046" w14:textId="77777777" w:rsidR="0057498B" w:rsidRDefault="0057498B">
      <w:pPr>
        <w:pStyle w:val="covBodyText"/>
      </w:pPr>
    </w:p>
    <w:p w14:paraId="139C5C1C" w14:textId="77777777" w:rsidR="00416603" w:rsidRDefault="00290489">
      <w:pPr>
        <w:pStyle w:val="covBodyText"/>
        <w:pBdr>
          <w:left w:val="single" w:sz="4" w:space="4" w:color="auto"/>
        </w:pBdr>
        <w:rPr>
          <w:b/>
        </w:rPr>
      </w:pPr>
      <w:r>
        <w:rPr>
          <w:b/>
        </w:rPr>
        <w:t>&lt;Supplier Name&gt;</w:t>
      </w:r>
    </w:p>
    <w:p w14:paraId="70864701" w14:textId="77777777" w:rsidR="00290489" w:rsidRPr="00290489" w:rsidRDefault="00290489">
      <w:pPr>
        <w:pStyle w:val="covBodyText"/>
        <w:pBdr>
          <w:left w:val="single" w:sz="4" w:space="4" w:color="auto"/>
        </w:pBdr>
        <w:rPr>
          <w:bCs/>
        </w:rPr>
      </w:pPr>
      <w:r w:rsidRPr="00290489">
        <w:rPr>
          <w:bCs/>
        </w:rPr>
        <w:t>&lt;Supplier ABN&gt;</w:t>
      </w:r>
    </w:p>
    <w:p w14:paraId="6A5EF157" w14:textId="77777777" w:rsidR="00E5723A" w:rsidRPr="00E5723A" w:rsidRDefault="00290489">
      <w:pPr>
        <w:pStyle w:val="covBodyText"/>
        <w:pBdr>
          <w:left w:val="single" w:sz="4" w:space="4" w:color="auto"/>
        </w:pBdr>
      </w:pPr>
      <w:r>
        <w:t>(</w:t>
      </w:r>
      <w:r w:rsidR="00E5723A">
        <w:rPr>
          <w:b/>
          <w:bCs/>
        </w:rPr>
        <w:t>Supplier</w:t>
      </w:r>
      <w:r w:rsidR="00E5723A">
        <w:t>)</w:t>
      </w:r>
    </w:p>
    <w:p w14:paraId="575D79BC" w14:textId="77777777" w:rsidR="0057498B" w:rsidRDefault="0057498B" w:rsidP="00C10EA0">
      <w:pPr>
        <w:pStyle w:val="covBodyText"/>
      </w:pPr>
    </w:p>
    <w:p w14:paraId="3814070D" w14:textId="77777777" w:rsidR="0057498B" w:rsidRDefault="0057498B" w:rsidP="00C10EA0">
      <w:pPr>
        <w:pStyle w:val="covBodyText"/>
      </w:pPr>
    </w:p>
    <w:p w14:paraId="735F4AD2" w14:textId="77777777" w:rsidR="0057498B" w:rsidRDefault="0057498B"/>
    <w:p w14:paraId="29C656F9" w14:textId="77777777" w:rsidR="0057498B" w:rsidRDefault="0057498B">
      <w:pPr>
        <w:numPr>
          <w:ilvl w:val="12"/>
          <w:numId w:val="0"/>
        </w:numPr>
        <w:tabs>
          <w:tab w:val="left" w:pos="7938"/>
        </w:tabs>
      </w:pPr>
    </w:p>
    <w:p w14:paraId="39034B86" w14:textId="77777777" w:rsidR="0057498B" w:rsidRDefault="0057498B">
      <w:pPr>
        <w:sectPr w:rsidR="0057498B" w:rsidSect="00477AA3">
          <w:footerReference w:type="even" r:id="rId11"/>
          <w:footerReference w:type="default" r:id="rId12"/>
          <w:headerReference w:type="first" r:id="rId13"/>
          <w:footerReference w:type="first" r:id="rId14"/>
          <w:pgSz w:w="11906" w:h="16838" w:code="9"/>
          <w:pgMar w:top="1701" w:right="1417" w:bottom="1417" w:left="1417" w:header="567" w:footer="567" w:gutter="0"/>
          <w:cols w:space="720"/>
          <w:titlePg/>
          <w:docGrid w:linePitch="299"/>
        </w:sectPr>
      </w:pPr>
    </w:p>
    <w:p w14:paraId="4E752EF1" w14:textId="77777777" w:rsidR="0057498B" w:rsidRDefault="0057498B" w:rsidP="003514E6">
      <w:pPr>
        <w:pStyle w:val="covBodyText"/>
      </w:pPr>
    </w:p>
    <w:p w14:paraId="0096B689" w14:textId="77777777" w:rsidR="0057498B" w:rsidRDefault="0057498B">
      <w:pPr>
        <w:pStyle w:val="mainTitle"/>
        <w:spacing w:before="240" w:after="480"/>
      </w:pPr>
      <w:r>
        <w:t>Background</w:t>
      </w:r>
    </w:p>
    <w:p w14:paraId="1DB71018" w14:textId="77777777" w:rsidR="00631D06" w:rsidRPr="00631D06" w:rsidRDefault="00631D06" w:rsidP="00631D06">
      <w:pPr>
        <w:pStyle w:val="legalRecital1"/>
      </w:pPr>
      <w:r>
        <w:t xml:space="preserve">The Customer is seeking </w:t>
      </w:r>
      <w:r w:rsidRPr="00631D06">
        <w:t>the provision of the development of aviation Human Factors, Crew Resource Management and Non-Technical Skills training courseware development, to assist with the industry establishment of a nationally standardised approach for agency aviation personnel across Australia and New Zealand who complete aviation related fire, emergency or land management roles.</w:t>
      </w:r>
    </w:p>
    <w:p w14:paraId="694FFB0D" w14:textId="506ACA1E" w:rsidR="00E5723A" w:rsidRDefault="00631D06" w:rsidP="00E5723A">
      <w:pPr>
        <w:pStyle w:val="legalRecital1"/>
      </w:pPr>
      <w:r>
        <w:t>T</w:t>
      </w:r>
      <w:r w:rsidR="00E63FAE">
        <w:t>he Customer</w:t>
      </w:r>
      <w:r w:rsidR="001F651A">
        <w:t xml:space="preserve"> requires the Services</w:t>
      </w:r>
      <w:r w:rsidR="00E63FAE">
        <w:t xml:space="preserve"> from the </w:t>
      </w:r>
      <w:r w:rsidR="00202DA9">
        <w:t>Supplier</w:t>
      </w:r>
      <w:r w:rsidR="001F651A">
        <w:t>.</w:t>
      </w:r>
      <w:r w:rsidR="00835F60">
        <w:t xml:space="preserve"> </w:t>
      </w:r>
    </w:p>
    <w:p w14:paraId="3C5F02CB" w14:textId="77777777" w:rsidR="00C91D53" w:rsidRDefault="00E5723A" w:rsidP="00E5723A">
      <w:pPr>
        <w:pStyle w:val="legalRecital1"/>
      </w:pPr>
      <w:r>
        <w:t>In consideration of the Supplier providing the Services, the Customer will pay the Supplier the Fees on the terms and conditions of this Agreement.</w:t>
      </w:r>
    </w:p>
    <w:p w14:paraId="23FAF878" w14:textId="77777777" w:rsidR="00C91D53" w:rsidRDefault="00C91D53"/>
    <w:p w14:paraId="6E1ADB73" w14:textId="77777777" w:rsidR="00007343" w:rsidRDefault="00007343">
      <w:pPr>
        <w:rPr>
          <w:b/>
          <w:sz w:val="34"/>
          <w:szCs w:val="34"/>
        </w:rPr>
        <w:sectPr w:rsidR="00007343" w:rsidSect="009D14CF">
          <w:headerReference w:type="even" r:id="rId15"/>
          <w:headerReference w:type="default" r:id="rId16"/>
          <w:footerReference w:type="default" r:id="rId17"/>
          <w:headerReference w:type="first" r:id="rId18"/>
          <w:footerReference w:type="first" r:id="rId19"/>
          <w:pgSz w:w="11906" w:h="16838" w:code="9"/>
          <w:pgMar w:top="1701" w:right="1417" w:bottom="1417" w:left="1417" w:header="567" w:footer="567" w:gutter="0"/>
          <w:cols w:space="720"/>
          <w:docGrid w:linePitch="299"/>
        </w:sectPr>
      </w:pPr>
    </w:p>
    <w:p w14:paraId="1761AC09" w14:textId="77777777" w:rsidR="0057498B" w:rsidRDefault="006C6F2B">
      <w:pPr>
        <w:rPr>
          <w:b/>
          <w:sz w:val="34"/>
          <w:szCs w:val="34"/>
        </w:rPr>
      </w:pPr>
      <w:r w:rsidRPr="00501BE9">
        <w:rPr>
          <w:b/>
          <w:sz w:val="34"/>
          <w:szCs w:val="34"/>
        </w:rPr>
        <w:lastRenderedPageBreak/>
        <w:t>Agreed Terms</w:t>
      </w:r>
    </w:p>
    <w:p w14:paraId="1911A66B" w14:textId="77777777" w:rsidR="00007343" w:rsidRPr="00007343" w:rsidRDefault="00007343">
      <w:pPr>
        <w:rPr>
          <w:sz w:val="22"/>
          <w:szCs w:val="22"/>
        </w:rPr>
      </w:pPr>
    </w:p>
    <w:p w14:paraId="552A25D8" w14:textId="77777777" w:rsidR="00007343"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1" w:name="_Toc6216624"/>
      <w:r>
        <w:rPr>
          <w:rFonts w:ascii="Calibri" w:hAnsi="Calibri"/>
          <w:sz w:val="18"/>
          <w:szCs w:val="18"/>
        </w:rPr>
        <w:t>Term</w:t>
      </w:r>
      <w:bookmarkEnd w:id="1"/>
    </w:p>
    <w:p w14:paraId="4CFABA8A" w14:textId="77777777" w:rsidR="00007343" w:rsidRPr="00446F22" w:rsidRDefault="00007343" w:rsidP="00446F22">
      <w:pPr>
        <w:pStyle w:val="ListAlpha1"/>
        <w:spacing w:line="240" w:lineRule="auto"/>
        <w:jc w:val="both"/>
        <w:rPr>
          <w:sz w:val="18"/>
          <w:szCs w:val="18"/>
        </w:rPr>
      </w:pPr>
      <w:r>
        <w:rPr>
          <w:sz w:val="18"/>
          <w:szCs w:val="18"/>
        </w:rPr>
        <w:t xml:space="preserve">This Agreement commences on the </w:t>
      </w:r>
      <w:r w:rsidR="00DE04A4">
        <w:rPr>
          <w:sz w:val="18"/>
          <w:szCs w:val="18"/>
        </w:rPr>
        <w:t xml:space="preserve">Commencement </w:t>
      </w:r>
      <w:r>
        <w:rPr>
          <w:sz w:val="18"/>
          <w:szCs w:val="18"/>
        </w:rPr>
        <w:t xml:space="preserve">Date and </w:t>
      </w:r>
      <w:r w:rsidR="00446F22">
        <w:rPr>
          <w:sz w:val="18"/>
          <w:szCs w:val="18"/>
        </w:rPr>
        <w:t xml:space="preserve">will continue </w:t>
      </w:r>
      <w:r w:rsidR="00A76AD7">
        <w:rPr>
          <w:sz w:val="18"/>
          <w:szCs w:val="18"/>
        </w:rPr>
        <w:t>for the Term</w:t>
      </w:r>
      <w:r>
        <w:rPr>
          <w:sz w:val="18"/>
          <w:szCs w:val="18"/>
        </w:rPr>
        <w:t>, unless terminated earlier in accordance with its terms</w:t>
      </w:r>
      <w:r w:rsidR="00446F22">
        <w:rPr>
          <w:sz w:val="18"/>
          <w:szCs w:val="18"/>
        </w:rPr>
        <w:t xml:space="preserve"> or extended under </w:t>
      </w:r>
      <w:r w:rsidR="00446F22" w:rsidRPr="00AB4884">
        <w:rPr>
          <w:sz w:val="18"/>
          <w:szCs w:val="18"/>
        </w:rPr>
        <w:t>clause 1(b)</w:t>
      </w:r>
      <w:r>
        <w:rPr>
          <w:sz w:val="18"/>
          <w:szCs w:val="18"/>
        </w:rPr>
        <w:t>.</w:t>
      </w:r>
    </w:p>
    <w:p w14:paraId="49D32FA0" w14:textId="77777777" w:rsidR="00007343" w:rsidRDefault="00007343" w:rsidP="00007343">
      <w:pPr>
        <w:pStyle w:val="ListAlpha1"/>
        <w:spacing w:line="240" w:lineRule="auto"/>
        <w:jc w:val="both"/>
        <w:rPr>
          <w:sz w:val="18"/>
          <w:szCs w:val="18"/>
        </w:rPr>
      </w:pPr>
      <w:r>
        <w:rPr>
          <w:sz w:val="18"/>
          <w:szCs w:val="18"/>
        </w:rPr>
        <w:t xml:space="preserve">The Customer may extend the </w:t>
      </w:r>
      <w:r w:rsidR="00CA7030">
        <w:rPr>
          <w:sz w:val="18"/>
          <w:szCs w:val="18"/>
        </w:rPr>
        <w:t>T</w:t>
      </w:r>
      <w:r>
        <w:rPr>
          <w:sz w:val="18"/>
          <w:szCs w:val="18"/>
        </w:rPr>
        <w:t>erm of this</w:t>
      </w:r>
      <w:r w:rsidR="00446F22">
        <w:rPr>
          <w:sz w:val="18"/>
          <w:szCs w:val="18"/>
        </w:rPr>
        <w:t xml:space="preserve"> A</w:t>
      </w:r>
      <w:r>
        <w:rPr>
          <w:sz w:val="18"/>
          <w:szCs w:val="18"/>
        </w:rPr>
        <w:t xml:space="preserve">greement </w:t>
      </w:r>
      <w:r w:rsidRPr="00AB4884">
        <w:rPr>
          <w:sz w:val="18"/>
          <w:szCs w:val="18"/>
        </w:rPr>
        <w:t>by</w:t>
      </w:r>
      <w:r>
        <w:rPr>
          <w:sz w:val="18"/>
          <w:szCs w:val="18"/>
        </w:rPr>
        <w:t xml:space="preserve"> giving written notice to the Supplier before expiry of the </w:t>
      </w:r>
      <w:r w:rsidR="00446F22">
        <w:rPr>
          <w:sz w:val="18"/>
          <w:szCs w:val="18"/>
        </w:rPr>
        <w:t>Term</w:t>
      </w:r>
      <w:r>
        <w:rPr>
          <w:sz w:val="18"/>
          <w:szCs w:val="18"/>
        </w:rPr>
        <w:t>.</w:t>
      </w:r>
    </w:p>
    <w:p w14:paraId="45D6F1C1"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2" w:name="_Toc6216625"/>
      <w:r w:rsidRPr="00345616">
        <w:rPr>
          <w:rFonts w:ascii="Calibri" w:hAnsi="Calibri"/>
          <w:sz w:val="18"/>
          <w:szCs w:val="18"/>
        </w:rPr>
        <w:t>Provision of Services</w:t>
      </w:r>
      <w:bookmarkEnd w:id="2"/>
    </w:p>
    <w:p w14:paraId="620550C7" w14:textId="77777777" w:rsidR="00007343" w:rsidRPr="00345616" w:rsidRDefault="00007343" w:rsidP="00007343">
      <w:pPr>
        <w:jc w:val="both"/>
        <w:rPr>
          <w:rFonts w:ascii="Calibri" w:hAnsi="Calibri"/>
          <w:sz w:val="18"/>
          <w:szCs w:val="18"/>
        </w:rPr>
      </w:pPr>
      <w:r w:rsidRPr="00345616">
        <w:rPr>
          <w:rFonts w:ascii="Calibri" w:hAnsi="Calibri"/>
          <w:sz w:val="18"/>
          <w:szCs w:val="18"/>
        </w:rPr>
        <w:t xml:space="preserve">The Supplier must provide the Services to the </w:t>
      </w:r>
      <w:r w:rsidR="00446F22">
        <w:rPr>
          <w:rFonts w:ascii="Calibri" w:hAnsi="Calibri"/>
          <w:sz w:val="18"/>
          <w:szCs w:val="18"/>
        </w:rPr>
        <w:t>Customer</w:t>
      </w:r>
      <w:r w:rsidRPr="00345616">
        <w:rPr>
          <w:rFonts w:ascii="Calibri" w:hAnsi="Calibri"/>
          <w:sz w:val="18"/>
          <w:szCs w:val="18"/>
        </w:rPr>
        <w:t xml:space="preserve"> in accordance with </w:t>
      </w:r>
      <w:r>
        <w:rPr>
          <w:rFonts w:ascii="Calibri" w:hAnsi="Calibri"/>
          <w:sz w:val="18"/>
          <w:szCs w:val="18"/>
        </w:rPr>
        <w:t>this Agreement</w:t>
      </w:r>
      <w:r w:rsidRPr="00345616">
        <w:rPr>
          <w:rFonts w:ascii="Calibri" w:hAnsi="Calibri"/>
          <w:sz w:val="18"/>
          <w:szCs w:val="18"/>
        </w:rPr>
        <w:t>, and must:</w:t>
      </w:r>
    </w:p>
    <w:p w14:paraId="00F8D011" w14:textId="77777777" w:rsidR="00007343" w:rsidRDefault="009C411E" w:rsidP="006A3CDB">
      <w:pPr>
        <w:pStyle w:val="ListAlpha1"/>
        <w:numPr>
          <w:ilvl w:val="0"/>
          <w:numId w:val="22"/>
        </w:numPr>
        <w:spacing w:line="240" w:lineRule="auto"/>
        <w:jc w:val="both"/>
        <w:rPr>
          <w:sz w:val="18"/>
          <w:szCs w:val="18"/>
        </w:rPr>
      </w:pPr>
      <w:r>
        <w:rPr>
          <w:sz w:val="18"/>
          <w:szCs w:val="18"/>
        </w:rPr>
        <w:t>p</w:t>
      </w:r>
      <w:r w:rsidR="00116B4F">
        <w:rPr>
          <w:sz w:val="18"/>
          <w:szCs w:val="18"/>
        </w:rPr>
        <w:t xml:space="preserve">erform the Services in compliance with the Program of Delivery and </w:t>
      </w:r>
      <w:r w:rsidR="0065192E">
        <w:rPr>
          <w:sz w:val="18"/>
          <w:szCs w:val="18"/>
        </w:rPr>
        <w:t xml:space="preserve">start the Services on or as soon as reasonably practicable on the Start Date and </w:t>
      </w:r>
      <w:r w:rsidR="00007343" w:rsidRPr="004478F2">
        <w:rPr>
          <w:sz w:val="18"/>
          <w:szCs w:val="18"/>
        </w:rPr>
        <w:t>complete the Services by the Completion Date</w:t>
      </w:r>
      <w:r w:rsidR="00116B4F">
        <w:rPr>
          <w:sz w:val="18"/>
          <w:szCs w:val="18"/>
        </w:rPr>
        <w:t>;</w:t>
      </w:r>
    </w:p>
    <w:p w14:paraId="6452D39F" w14:textId="77777777" w:rsidR="00D31640" w:rsidRPr="004478F2" w:rsidRDefault="0065192E" w:rsidP="006A3CDB">
      <w:pPr>
        <w:pStyle w:val="ListAlpha1"/>
        <w:numPr>
          <w:ilvl w:val="0"/>
          <w:numId w:val="22"/>
        </w:numPr>
        <w:spacing w:line="240" w:lineRule="auto"/>
        <w:jc w:val="both"/>
        <w:rPr>
          <w:sz w:val="18"/>
          <w:szCs w:val="18"/>
        </w:rPr>
      </w:pPr>
      <w:r>
        <w:rPr>
          <w:sz w:val="18"/>
          <w:szCs w:val="18"/>
        </w:rPr>
        <w:t>p</w:t>
      </w:r>
      <w:r w:rsidR="00D31640">
        <w:rPr>
          <w:sz w:val="18"/>
          <w:szCs w:val="18"/>
        </w:rPr>
        <w:t xml:space="preserve">erform the Services in accordance with the reasonable requirements of </w:t>
      </w:r>
      <w:r w:rsidR="00933C46">
        <w:rPr>
          <w:sz w:val="18"/>
          <w:szCs w:val="18"/>
        </w:rPr>
        <w:t>the Customer</w:t>
      </w:r>
      <w:r w:rsidR="00D31640">
        <w:rPr>
          <w:sz w:val="18"/>
          <w:szCs w:val="18"/>
        </w:rPr>
        <w:t>;</w:t>
      </w:r>
    </w:p>
    <w:p w14:paraId="588D647C" w14:textId="77777777" w:rsidR="00007343" w:rsidRDefault="00007343" w:rsidP="00007343">
      <w:pPr>
        <w:pStyle w:val="ListAlpha1"/>
        <w:spacing w:line="240" w:lineRule="auto"/>
        <w:jc w:val="both"/>
        <w:rPr>
          <w:sz w:val="18"/>
          <w:szCs w:val="18"/>
        </w:rPr>
      </w:pPr>
      <w:r w:rsidRPr="00345616">
        <w:rPr>
          <w:sz w:val="18"/>
          <w:szCs w:val="18"/>
        </w:rPr>
        <w:t>provide the Services in a proper, timely and efficient manner using the standard of care, skill, diligence, prudence and foresight that would reasonably be expected from a prudent, expert and experienced provider of services that are similar to the Services;</w:t>
      </w:r>
    </w:p>
    <w:p w14:paraId="4354D9AA" w14:textId="77777777" w:rsidR="00007343" w:rsidRPr="00345616" w:rsidRDefault="00007343" w:rsidP="00007343">
      <w:pPr>
        <w:pStyle w:val="ListAlpha1"/>
        <w:spacing w:line="240" w:lineRule="auto"/>
        <w:jc w:val="both"/>
        <w:rPr>
          <w:sz w:val="18"/>
          <w:szCs w:val="18"/>
        </w:rPr>
      </w:pPr>
      <w:r>
        <w:rPr>
          <w:sz w:val="18"/>
          <w:szCs w:val="18"/>
        </w:rPr>
        <w:t xml:space="preserve">ensure that all personnel the </w:t>
      </w:r>
      <w:r w:rsidR="00202DA9">
        <w:rPr>
          <w:sz w:val="18"/>
          <w:szCs w:val="18"/>
        </w:rPr>
        <w:t>Supplier</w:t>
      </w:r>
      <w:r>
        <w:rPr>
          <w:sz w:val="18"/>
          <w:szCs w:val="18"/>
        </w:rPr>
        <w:t xml:space="preserve"> </w:t>
      </w:r>
      <w:r w:rsidR="00CA7030">
        <w:rPr>
          <w:sz w:val="18"/>
          <w:szCs w:val="18"/>
        </w:rPr>
        <w:t>uses</w:t>
      </w:r>
      <w:r>
        <w:rPr>
          <w:sz w:val="18"/>
          <w:szCs w:val="18"/>
        </w:rPr>
        <w:t xml:space="preserve"> to provide the Services have appropriate qualifications, registrations and licences, are suitably trained and </w:t>
      </w:r>
      <w:r w:rsidR="00446F22">
        <w:rPr>
          <w:sz w:val="18"/>
          <w:szCs w:val="18"/>
        </w:rPr>
        <w:t>experienced</w:t>
      </w:r>
      <w:r>
        <w:rPr>
          <w:sz w:val="18"/>
          <w:szCs w:val="18"/>
        </w:rPr>
        <w:t xml:space="preserve"> and capable of performing the Services</w:t>
      </w:r>
      <w:r w:rsidR="00393073">
        <w:rPr>
          <w:sz w:val="18"/>
          <w:szCs w:val="18"/>
        </w:rPr>
        <w:t>;</w:t>
      </w:r>
    </w:p>
    <w:p w14:paraId="292F28D3" w14:textId="77777777" w:rsidR="00007343" w:rsidRPr="00345616" w:rsidRDefault="00007343" w:rsidP="00007343">
      <w:pPr>
        <w:pStyle w:val="ListAlpha1"/>
        <w:spacing w:line="240" w:lineRule="auto"/>
        <w:jc w:val="both"/>
        <w:rPr>
          <w:sz w:val="18"/>
          <w:szCs w:val="18"/>
        </w:rPr>
      </w:pPr>
      <w:r w:rsidRPr="00345616">
        <w:rPr>
          <w:sz w:val="18"/>
          <w:szCs w:val="18"/>
        </w:rPr>
        <w:t xml:space="preserve">ensure the highest quality of work and the delivery of the Services with the utmost efficiency; </w:t>
      </w:r>
    </w:p>
    <w:p w14:paraId="113DE6DE" w14:textId="77777777" w:rsidR="00007343" w:rsidRPr="00345616" w:rsidRDefault="00007343" w:rsidP="00007343">
      <w:pPr>
        <w:pStyle w:val="ListAlpha1"/>
        <w:spacing w:line="240" w:lineRule="auto"/>
        <w:jc w:val="both"/>
        <w:rPr>
          <w:sz w:val="18"/>
          <w:szCs w:val="18"/>
        </w:rPr>
      </w:pPr>
      <w:r w:rsidRPr="00345616">
        <w:rPr>
          <w:sz w:val="18"/>
          <w:szCs w:val="18"/>
        </w:rPr>
        <w:t xml:space="preserve">act in good faith and in the best interests of the </w:t>
      </w:r>
      <w:r>
        <w:rPr>
          <w:sz w:val="18"/>
          <w:szCs w:val="18"/>
        </w:rPr>
        <w:t>Customer</w:t>
      </w:r>
      <w:r w:rsidRPr="00345616">
        <w:rPr>
          <w:sz w:val="18"/>
          <w:szCs w:val="18"/>
        </w:rPr>
        <w:t xml:space="preserve">; </w:t>
      </w:r>
    </w:p>
    <w:p w14:paraId="0ECE9FAE" w14:textId="77777777" w:rsidR="00007343" w:rsidRDefault="00007343" w:rsidP="00007343">
      <w:pPr>
        <w:pStyle w:val="ListAlpha1"/>
        <w:spacing w:line="240" w:lineRule="auto"/>
        <w:jc w:val="both"/>
        <w:rPr>
          <w:sz w:val="18"/>
          <w:szCs w:val="18"/>
        </w:rPr>
      </w:pPr>
      <w:r w:rsidRPr="00345616">
        <w:rPr>
          <w:sz w:val="18"/>
          <w:szCs w:val="18"/>
        </w:rPr>
        <w:t>provide any and all</w:t>
      </w:r>
      <w:r>
        <w:rPr>
          <w:sz w:val="18"/>
          <w:szCs w:val="18"/>
        </w:rPr>
        <w:t xml:space="preserve"> plant,</w:t>
      </w:r>
      <w:r w:rsidRPr="00345616">
        <w:rPr>
          <w:sz w:val="18"/>
          <w:szCs w:val="18"/>
        </w:rPr>
        <w:t xml:space="preserve"> equipment</w:t>
      </w:r>
      <w:r>
        <w:rPr>
          <w:sz w:val="18"/>
          <w:szCs w:val="18"/>
        </w:rPr>
        <w:t>, tools or other equipment</w:t>
      </w:r>
      <w:r w:rsidRPr="00345616">
        <w:rPr>
          <w:sz w:val="18"/>
          <w:szCs w:val="18"/>
        </w:rPr>
        <w:t xml:space="preserve"> necessary for the performance of the Services</w:t>
      </w:r>
      <w:r>
        <w:rPr>
          <w:sz w:val="18"/>
          <w:szCs w:val="18"/>
        </w:rPr>
        <w:t xml:space="preserve"> and all such equipment must be properly maintained and be appropriate for the purpose for which it is intended to be used; </w:t>
      </w:r>
    </w:p>
    <w:p w14:paraId="27D07F33" w14:textId="77777777" w:rsidR="00007343" w:rsidRDefault="00007343" w:rsidP="00007343">
      <w:pPr>
        <w:pStyle w:val="ListAlpha1"/>
        <w:spacing w:line="240" w:lineRule="auto"/>
        <w:jc w:val="both"/>
        <w:rPr>
          <w:sz w:val="18"/>
          <w:szCs w:val="18"/>
        </w:rPr>
      </w:pPr>
      <w:r>
        <w:rPr>
          <w:sz w:val="18"/>
          <w:szCs w:val="18"/>
        </w:rPr>
        <w:t xml:space="preserve">comply with the </w:t>
      </w:r>
      <w:r w:rsidR="00446F22">
        <w:rPr>
          <w:sz w:val="18"/>
          <w:szCs w:val="18"/>
        </w:rPr>
        <w:t>Customer’s</w:t>
      </w:r>
      <w:r>
        <w:rPr>
          <w:sz w:val="18"/>
          <w:szCs w:val="18"/>
        </w:rPr>
        <w:t xml:space="preserve"> policies and procedures (as notified or made available to the Supplier from time to time); </w:t>
      </w:r>
    </w:p>
    <w:p w14:paraId="04AC88B8" w14:textId="77777777" w:rsidR="00007343" w:rsidRDefault="00007343" w:rsidP="00007343">
      <w:pPr>
        <w:pStyle w:val="ListAlpha1"/>
        <w:spacing w:line="240" w:lineRule="auto"/>
        <w:jc w:val="both"/>
        <w:rPr>
          <w:sz w:val="18"/>
          <w:szCs w:val="18"/>
        </w:rPr>
      </w:pPr>
      <w:r>
        <w:rPr>
          <w:sz w:val="18"/>
          <w:szCs w:val="18"/>
        </w:rPr>
        <w:t xml:space="preserve">if requested by the </w:t>
      </w:r>
      <w:r w:rsidR="00446F22">
        <w:rPr>
          <w:sz w:val="18"/>
          <w:szCs w:val="18"/>
        </w:rPr>
        <w:t>Customer</w:t>
      </w:r>
      <w:r>
        <w:rPr>
          <w:sz w:val="18"/>
          <w:szCs w:val="18"/>
        </w:rPr>
        <w:t>, remove and replace any person it is using to provide the Services; and</w:t>
      </w:r>
    </w:p>
    <w:p w14:paraId="6A05AF5E" w14:textId="77777777" w:rsidR="00007343" w:rsidRDefault="00007343" w:rsidP="00007343">
      <w:pPr>
        <w:pStyle w:val="ListAlpha1"/>
        <w:spacing w:line="240" w:lineRule="auto"/>
        <w:jc w:val="both"/>
        <w:rPr>
          <w:sz w:val="18"/>
          <w:szCs w:val="18"/>
        </w:rPr>
      </w:pPr>
      <w:r>
        <w:rPr>
          <w:sz w:val="18"/>
          <w:szCs w:val="18"/>
        </w:rPr>
        <w:t xml:space="preserve">notify the </w:t>
      </w:r>
      <w:r w:rsidR="00446F22">
        <w:rPr>
          <w:sz w:val="18"/>
          <w:szCs w:val="18"/>
        </w:rPr>
        <w:t>Customer</w:t>
      </w:r>
      <w:r>
        <w:rPr>
          <w:sz w:val="18"/>
          <w:szCs w:val="18"/>
        </w:rPr>
        <w:t>:</w:t>
      </w:r>
    </w:p>
    <w:p w14:paraId="77258FA6" w14:textId="77777777" w:rsidR="00007343" w:rsidRPr="0074129F" w:rsidRDefault="00007343" w:rsidP="006A3CDB">
      <w:pPr>
        <w:pStyle w:val="ListAlpha2"/>
        <w:numPr>
          <w:ilvl w:val="1"/>
          <w:numId w:val="21"/>
        </w:numPr>
        <w:spacing w:line="240" w:lineRule="auto"/>
        <w:jc w:val="both"/>
        <w:rPr>
          <w:sz w:val="18"/>
          <w:szCs w:val="18"/>
        </w:rPr>
      </w:pPr>
      <w:r w:rsidRPr="0074129F">
        <w:rPr>
          <w:sz w:val="18"/>
          <w:szCs w:val="18"/>
        </w:rPr>
        <w:t>if any person that it is using to provide the Services has engaged in, or is reasonably believed to have engaged in, fraud, collusion or improper, dishonest or corrupt conduct in connection with this Agreement</w:t>
      </w:r>
      <w:r>
        <w:rPr>
          <w:sz w:val="18"/>
          <w:szCs w:val="18"/>
        </w:rPr>
        <w:t xml:space="preserve"> </w:t>
      </w:r>
      <w:r w:rsidRPr="0074129F">
        <w:rPr>
          <w:sz w:val="18"/>
          <w:szCs w:val="18"/>
        </w:rPr>
        <w:t xml:space="preserve">or in any other dealings with the </w:t>
      </w:r>
      <w:r w:rsidR="00446F22">
        <w:rPr>
          <w:sz w:val="18"/>
          <w:szCs w:val="18"/>
        </w:rPr>
        <w:t>Customer</w:t>
      </w:r>
      <w:r w:rsidRPr="0074129F">
        <w:rPr>
          <w:sz w:val="18"/>
          <w:szCs w:val="18"/>
        </w:rPr>
        <w:t>; or</w:t>
      </w:r>
    </w:p>
    <w:p w14:paraId="7704BFB9" w14:textId="77777777" w:rsidR="00007343" w:rsidRDefault="00007343" w:rsidP="006A3CDB">
      <w:pPr>
        <w:pStyle w:val="ListAlpha2"/>
        <w:numPr>
          <w:ilvl w:val="1"/>
          <w:numId w:val="21"/>
        </w:numPr>
        <w:spacing w:line="240" w:lineRule="auto"/>
        <w:jc w:val="both"/>
        <w:rPr>
          <w:sz w:val="18"/>
          <w:szCs w:val="18"/>
        </w:rPr>
      </w:pPr>
      <w:r w:rsidRPr="0074129F">
        <w:rPr>
          <w:sz w:val="18"/>
          <w:szCs w:val="18"/>
        </w:rPr>
        <w:t>of any other matter relevant to this Agreement including if the Supplier becomes aware of any breach of this Agreement.</w:t>
      </w:r>
    </w:p>
    <w:p w14:paraId="0C3C161E" w14:textId="77777777" w:rsidR="00D3548F" w:rsidRPr="00D3548F" w:rsidRDefault="00D3548F" w:rsidP="00D3548F">
      <w:pPr>
        <w:pStyle w:val="ListAlpha1"/>
        <w:numPr>
          <w:ilvl w:val="0"/>
          <w:numId w:val="21"/>
        </w:numPr>
        <w:spacing w:line="240" w:lineRule="auto"/>
        <w:jc w:val="both"/>
        <w:rPr>
          <w:sz w:val="18"/>
          <w:szCs w:val="18"/>
        </w:rPr>
      </w:pPr>
      <w:bookmarkStart w:id="3" w:name="_Hlk120693992"/>
      <w:r w:rsidRPr="00D3548F">
        <w:rPr>
          <w:sz w:val="18"/>
          <w:szCs w:val="18"/>
        </w:rPr>
        <w:t>ensure all data procured, managed or stored from, or on behalf of the Customer, is appropriately secured and used solely for the purpose of providing the Services</w:t>
      </w:r>
      <w:bookmarkEnd w:id="3"/>
      <w:r w:rsidRPr="00D3548F">
        <w:rPr>
          <w:sz w:val="18"/>
          <w:szCs w:val="18"/>
        </w:rPr>
        <w:t>.</w:t>
      </w:r>
    </w:p>
    <w:p w14:paraId="782944C0" w14:textId="77777777" w:rsidR="00007343" w:rsidRPr="00497B7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4" w:name="_Toc6216626"/>
      <w:r w:rsidRPr="00497B76">
        <w:rPr>
          <w:rFonts w:ascii="Calibri" w:hAnsi="Calibri"/>
          <w:sz w:val="18"/>
          <w:szCs w:val="18"/>
        </w:rPr>
        <w:t>Fees</w:t>
      </w:r>
      <w:bookmarkEnd w:id="4"/>
    </w:p>
    <w:p w14:paraId="623F815E" w14:textId="77777777" w:rsidR="00007343" w:rsidRPr="00AE44F3" w:rsidRDefault="00007343" w:rsidP="00AE44F3">
      <w:pPr>
        <w:pStyle w:val="ListAlpha1"/>
        <w:numPr>
          <w:ilvl w:val="0"/>
          <w:numId w:val="37"/>
        </w:numPr>
        <w:spacing w:line="240" w:lineRule="auto"/>
        <w:jc w:val="both"/>
        <w:rPr>
          <w:sz w:val="18"/>
          <w:szCs w:val="18"/>
        </w:rPr>
      </w:pPr>
      <w:r w:rsidRPr="00AE44F3">
        <w:rPr>
          <w:sz w:val="18"/>
          <w:szCs w:val="18"/>
        </w:rPr>
        <w:t xml:space="preserve">The Fees applicable to the Services set out in Schedule 3 are fixed and are inclusive of: </w:t>
      </w:r>
    </w:p>
    <w:p w14:paraId="3952EAA9" w14:textId="77777777" w:rsidR="00007343" w:rsidRDefault="00007343" w:rsidP="006A3CDB">
      <w:pPr>
        <w:pStyle w:val="ListAlpha2"/>
        <w:numPr>
          <w:ilvl w:val="1"/>
          <w:numId w:val="21"/>
        </w:numPr>
        <w:spacing w:line="240" w:lineRule="auto"/>
        <w:jc w:val="both"/>
        <w:rPr>
          <w:sz w:val="18"/>
          <w:szCs w:val="18"/>
        </w:rPr>
      </w:pPr>
      <w:r>
        <w:rPr>
          <w:sz w:val="18"/>
          <w:szCs w:val="18"/>
        </w:rPr>
        <w:t>all costs incurred by the Supplier in the provision of the Services; and</w:t>
      </w:r>
    </w:p>
    <w:p w14:paraId="3D01245F" w14:textId="77777777" w:rsidR="00007343" w:rsidRPr="00C765DC" w:rsidRDefault="00007343" w:rsidP="006A3CDB">
      <w:pPr>
        <w:pStyle w:val="ListAlpha2"/>
        <w:numPr>
          <w:ilvl w:val="1"/>
          <w:numId w:val="21"/>
        </w:numPr>
        <w:spacing w:line="240" w:lineRule="auto"/>
        <w:jc w:val="both"/>
        <w:rPr>
          <w:sz w:val="18"/>
          <w:szCs w:val="18"/>
        </w:rPr>
      </w:pPr>
      <w:r>
        <w:rPr>
          <w:sz w:val="18"/>
          <w:szCs w:val="18"/>
        </w:rPr>
        <w:t>all other taxes payable in connection with the Services (excluding GST)</w:t>
      </w:r>
      <w:r w:rsidRPr="00C765DC">
        <w:rPr>
          <w:sz w:val="18"/>
          <w:szCs w:val="18"/>
        </w:rPr>
        <w:t xml:space="preserve">. </w:t>
      </w:r>
    </w:p>
    <w:p w14:paraId="0F83F4D7"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5" w:name="_Toc6216627"/>
      <w:r w:rsidRPr="00345616">
        <w:rPr>
          <w:rFonts w:ascii="Calibri" w:hAnsi="Calibri"/>
          <w:sz w:val="18"/>
          <w:szCs w:val="18"/>
        </w:rPr>
        <w:t>Cancellation</w:t>
      </w:r>
      <w:bookmarkEnd w:id="5"/>
    </w:p>
    <w:p w14:paraId="54549A5F" w14:textId="77777777" w:rsidR="00007343" w:rsidRPr="00497B76" w:rsidRDefault="00007343" w:rsidP="00007343">
      <w:pPr>
        <w:jc w:val="both"/>
        <w:rPr>
          <w:rFonts w:ascii="Calibri" w:hAnsi="Calibri"/>
          <w:sz w:val="18"/>
          <w:szCs w:val="18"/>
        </w:rPr>
      </w:pPr>
      <w:r w:rsidRPr="00345616">
        <w:rPr>
          <w:rFonts w:ascii="Calibri" w:hAnsi="Calibri"/>
          <w:sz w:val="18"/>
          <w:szCs w:val="18"/>
        </w:rPr>
        <w:t xml:space="preserve">The </w:t>
      </w:r>
      <w:r w:rsidR="00446F22">
        <w:rPr>
          <w:rFonts w:ascii="Calibri" w:hAnsi="Calibri"/>
          <w:sz w:val="18"/>
          <w:szCs w:val="18"/>
        </w:rPr>
        <w:t>Customer</w:t>
      </w:r>
      <w:r w:rsidRPr="00345616">
        <w:rPr>
          <w:rFonts w:ascii="Calibri" w:hAnsi="Calibri"/>
          <w:sz w:val="18"/>
          <w:szCs w:val="18"/>
        </w:rPr>
        <w:t xml:space="preserve"> may cancel the Services at any time by giving written notice to the Supplier who must, on receipt, immediately cease all work and take appropriate action to mitigate any loss or prevent further costs being incurred with respect to the Services. The </w:t>
      </w:r>
      <w:r w:rsidR="00446F22">
        <w:rPr>
          <w:rFonts w:ascii="Calibri" w:hAnsi="Calibri"/>
          <w:sz w:val="18"/>
          <w:szCs w:val="18"/>
        </w:rPr>
        <w:t>Customer</w:t>
      </w:r>
      <w:r w:rsidRPr="00345616">
        <w:rPr>
          <w:rFonts w:ascii="Calibri" w:hAnsi="Calibri"/>
          <w:sz w:val="18"/>
          <w:szCs w:val="18"/>
        </w:rPr>
        <w:t xml:space="preserve"> must pay all reasonable amounts due in accordance </w:t>
      </w:r>
      <w:r w:rsidRPr="00497B76">
        <w:rPr>
          <w:rFonts w:ascii="Calibri" w:hAnsi="Calibri"/>
          <w:sz w:val="18"/>
          <w:szCs w:val="18"/>
        </w:rPr>
        <w:t xml:space="preserve">with clause </w:t>
      </w:r>
      <w:r w:rsidR="003D29B3">
        <w:rPr>
          <w:rFonts w:ascii="Calibri" w:hAnsi="Calibri"/>
          <w:sz w:val="18"/>
          <w:szCs w:val="18"/>
        </w:rPr>
        <w:t>3</w:t>
      </w:r>
      <w:r w:rsidRPr="00497B76">
        <w:rPr>
          <w:rFonts w:ascii="Calibri" w:hAnsi="Calibri"/>
          <w:sz w:val="18"/>
          <w:szCs w:val="18"/>
        </w:rPr>
        <w:t xml:space="preserve"> for all work </w:t>
      </w:r>
      <w:r w:rsidR="00C96722">
        <w:rPr>
          <w:rFonts w:ascii="Calibri" w:hAnsi="Calibri"/>
          <w:sz w:val="18"/>
          <w:szCs w:val="18"/>
        </w:rPr>
        <w:t>completed</w:t>
      </w:r>
      <w:r w:rsidRPr="00497B76">
        <w:rPr>
          <w:rFonts w:ascii="Calibri" w:hAnsi="Calibri"/>
          <w:sz w:val="18"/>
          <w:szCs w:val="18"/>
        </w:rPr>
        <w:t xml:space="preserve"> by the Supplier up until cancellation</w:t>
      </w:r>
      <w:r w:rsidR="00D20F8D" w:rsidRPr="00497B76">
        <w:rPr>
          <w:rFonts w:ascii="Calibri" w:hAnsi="Calibri"/>
          <w:sz w:val="18"/>
          <w:szCs w:val="18"/>
        </w:rPr>
        <w:t>.</w:t>
      </w:r>
    </w:p>
    <w:p w14:paraId="4CB3062D" w14:textId="77777777" w:rsidR="00007343" w:rsidRPr="00497B7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6" w:name="_Toc6216628"/>
      <w:r w:rsidRPr="00497B76">
        <w:rPr>
          <w:rFonts w:ascii="Calibri" w:hAnsi="Calibri"/>
          <w:sz w:val="18"/>
          <w:szCs w:val="18"/>
        </w:rPr>
        <w:t>Invoicing and payment</w:t>
      </w:r>
      <w:bookmarkEnd w:id="6"/>
    </w:p>
    <w:p w14:paraId="0B00DA1F" w14:textId="77777777" w:rsidR="00007343" w:rsidRPr="00497B76" w:rsidRDefault="00007343" w:rsidP="006A3CDB">
      <w:pPr>
        <w:pStyle w:val="ListAlpha1"/>
        <w:numPr>
          <w:ilvl w:val="0"/>
          <w:numId w:val="18"/>
        </w:numPr>
        <w:spacing w:line="240" w:lineRule="auto"/>
        <w:jc w:val="both"/>
        <w:rPr>
          <w:sz w:val="18"/>
          <w:szCs w:val="18"/>
        </w:rPr>
      </w:pPr>
      <w:r w:rsidRPr="00497B76">
        <w:rPr>
          <w:sz w:val="18"/>
          <w:szCs w:val="18"/>
        </w:rPr>
        <w:t xml:space="preserve">The Supplier must submit to the </w:t>
      </w:r>
      <w:r w:rsidR="00446F22" w:rsidRPr="00497B76">
        <w:rPr>
          <w:sz w:val="18"/>
          <w:szCs w:val="18"/>
        </w:rPr>
        <w:t>Customer</w:t>
      </w:r>
      <w:r w:rsidRPr="00497B76">
        <w:rPr>
          <w:sz w:val="18"/>
          <w:szCs w:val="18"/>
        </w:rPr>
        <w:t xml:space="preserve"> a tax invoice in respect of the Services</w:t>
      </w:r>
      <w:r w:rsidR="00446F22" w:rsidRPr="00497B76">
        <w:rPr>
          <w:sz w:val="18"/>
          <w:szCs w:val="18"/>
        </w:rPr>
        <w:t xml:space="preserve"> </w:t>
      </w:r>
      <w:r w:rsidR="00CA7030" w:rsidRPr="00497B76">
        <w:rPr>
          <w:sz w:val="18"/>
          <w:szCs w:val="18"/>
        </w:rPr>
        <w:t xml:space="preserve">in accordance with the payment milestones set out in </w:t>
      </w:r>
      <w:r w:rsidR="00CA7030" w:rsidRPr="00524157">
        <w:rPr>
          <w:sz w:val="18"/>
          <w:szCs w:val="18"/>
        </w:rPr>
        <w:t xml:space="preserve">paragraph </w:t>
      </w:r>
      <w:r w:rsidR="00497B76" w:rsidRPr="00524157">
        <w:rPr>
          <w:sz w:val="18"/>
          <w:szCs w:val="18"/>
        </w:rPr>
        <w:t>3</w:t>
      </w:r>
      <w:r w:rsidR="00CA7030" w:rsidRPr="00524157">
        <w:rPr>
          <w:sz w:val="18"/>
          <w:szCs w:val="18"/>
        </w:rPr>
        <w:t xml:space="preserve"> of </w:t>
      </w:r>
      <w:r w:rsidR="00446F22" w:rsidRPr="00524157">
        <w:rPr>
          <w:sz w:val="18"/>
          <w:szCs w:val="18"/>
        </w:rPr>
        <w:t>Schedule 3</w:t>
      </w:r>
      <w:r w:rsidRPr="00497B76">
        <w:rPr>
          <w:sz w:val="18"/>
          <w:szCs w:val="18"/>
        </w:rPr>
        <w:t xml:space="preserve">. A tax invoice submitted for payment must provide a description of the Services </w:t>
      </w:r>
      <w:r w:rsidR="00446F22" w:rsidRPr="00497B76">
        <w:rPr>
          <w:sz w:val="18"/>
          <w:szCs w:val="18"/>
        </w:rPr>
        <w:t>being</w:t>
      </w:r>
      <w:r w:rsidRPr="00497B76">
        <w:rPr>
          <w:sz w:val="18"/>
          <w:szCs w:val="18"/>
        </w:rPr>
        <w:t xml:space="preserve"> performed and a breakdown of the Fee</w:t>
      </w:r>
      <w:r w:rsidR="00446F22" w:rsidRPr="00497B76">
        <w:rPr>
          <w:sz w:val="18"/>
          <w:szCs w:val="18"/>
        </w:rPr>
        <w:t>s</w:t>
      </w:r>
      <w:r w:rsidRPr="00497B76">
        <w:rPr>
          <w:sz w:val="18"/>
          <w:szCs w:val="18"/>
        </w:rPr>
        <w:t xml:space="preserve"> being invoiced</w:t>
      </w:r>
      <w:r w:rsidR="00446F22" w:rsidRPr="00497B76">
        <w:rPr>
          <w:sz w:val="18"/>
          <w:szCs w:val="18"/>
        </w:rPr>
        <w:t>,</w:t>
      </w:r>
      <w:r w:rsidRPr="00497B76">
        <w:rPr>
          <w:sz w:val="18"/>
          <w:szCs w:val="18"/>
        </w:rPr>
        <w:t xml:space="preserve"> must contain the information necessary to be a tax invoice for the purposes of the GST Act and must be sent to the address specified in Ite</w:t>
      </w:r>
      <w:r w:rsidR="00446F22" w:rsidRPr="00497B76">
        <w:rPr>
          <w:sz w:val="18"/>
          <w:szCs w:val="18"/>
        </w:rPr>
        <w:t xml:space="preserve">m </w:t>
      </w:r>
      <w:r w:rsidR="00C96722">
        <w:rPr>
          <w:sz w:val="18"/>
          <w:szCs w:val="18"/>
        </w:rPr>
        <w:t>5</w:t>
      </w:r>
      <w:r w:rsidR="00446F22" w:rsidRPr="00497B76">
        <w:rPr>
          <w:sz w:val="18"/>
          <w:szCs w:val="18"/>
        </w:rPr>
        <w:t xml:space="preserve"> </w:t>
      </w:r>
      <w:r w:rsidRPr="00497B76">
        <w:rPr>
          <w:sz w:val="18"/>
          <w:szCs w:val="18"/>
        </w:rPr>
        <w:t>of Schedule 1.</w:t>
      </w:r>
    </w:p>
    <w:p w14:paraId="3ABC8EB6" w14:textId="77777777" w:rsidR="00007343" w:rsidRPr="00345616" w:rsidRDefault="00007343" w:rsidP="00007343">
      <w:pPr>
        <w:pStyle w:val="ListAlpha1"/>
        <w:spacing w:line="240" w:lineRule="auto"/>
        <w:jc w:val="both"/>
        <w:rPr>
          <w:sz w:val="18"/>
          <w:szCs w:val="18"/>
        </w:rPr>
      </w:pPr>
      <w:r w:rsidRPr="00345616">
        <w:rPr>
          <w:sz w:val="18"/>
          <w:szCs w:val="18"/>
        </w:rPr>
        <w:t>Payment of an invoice is not to be taken as evidence that the Services have been supplied in accordance with the Agreement but must be taken only as payment on account.</w:t>
      </w:r>
    </w:p>
    <w:p w14:paraId="6EBB9F7A"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7" w:name="_Toc6216629"/>
      <w:r w:rsidRPr="00345616">
        <w:rPr>
          <w:rFonts w:ascii="Calibri" w:hAnsi="Calibri"/>
          <w:sz w:val="18"/>
          <w:szCs w:val="18"/>
        </w:rPr>
        <w:t>Failure to perform</w:t>
      </w:r>
      <w:bookmarkEnd w:id="7"/>
    </w:p>
    <w:p w14:paraId="2EE1F07A" w14:textId="117DC60E" w:rsidR="00007343" w:rsidRDefault="00981BB8" w:rsidP="00981BB8">
      <w:pPr>
        <w:pStyle w:val="ListAlpha1"/>
        <w:numPr>
          <w:ilvl w:val="0"/>
          <w:numId w:val="20"/>
        </w:numPr>
        <w:spacing w:line="240" w:lineRule="auto"/>
        <w:jc w:val="both"/>
        <w:rPr>
          <w:sz w:val="18"/>
          <w:szCs w:val="18"/>
        </w:rPr>
      </w:pPr>
      <w:r>
        <w:rPr>
          <w:sz w:val="18"/>
          <w:szCs w:val="18"/>
        </w:rPr>
        <w:t>W</w:t>
      </w:r>
      <w:r w:rsidR="00007343" w:rsidRPr="00F714E8">
        <w:rPr>
          <w:sz w:val="18"/>
          <w:szCs w:val="18"/>
        </w:rPr>
        <w:t xml:space="preserve">ithout limiting any other available remedy, if the Supplier fails to provide any of the Services in accordance with the Agreement, the </w:t>
      </w:r>
      <w:r w:rsidR="00446F22" w:rsidRPr="00F714E8">
        <w:rPr>
          <w:sz w:val="18"/>
          <w:szCs w:val="18"/>
        </w:rPr>
        <w:t>Customer</w:t>
      </w:r>
      <w:r w:rsidR="00007343" w:rsidRPr="00F714E8">
        <w:rPr>
          <w:sz w:val="18"/>
          <w:szCs w:val="18"/>
        </w:rPr>
        <w:t xml:space="preserve"> will not be required to pay for those Services (until they are provided correctly) and may require the Supplier to remedy any default or re-perform the Services within the time specified in a notice (which must be reasonable having regard to the nature of the Services).</w:t>
      </w:r>
    </w:p>
    <w:p w14:paraId="75AE467B" w14:textId="355724CF" w:rsidR="00981BB8" w:rsidRPr="00F714E8" w:rsidRDefault="00981BB8" w:rsidP="004D1524">
      <w:pPr>
        <w:pStyle w:val="ListAlpha1"/>
        <w:numPr>
          <w:ilvl w:val="0"/>
          <w:numId w:val="20"/>
        </w:numPr>
        <w:spacing w:line="240" w:lineRule="auto"/>
        <w:jc w:val="both"/>
        <w:rPr>
          <w:sz w:val="18"/>
          <w:szCs w:val="18"/>
        </w:rPr>
      </w:pPr>
      <w:r w:rsidRPr="00981BB8">
        <w:rPr>
          <w:sz w:val="18"/>
          <w:szCs w:val="18"/>
        </w:rPr>
        <w:t xml:space="preserve">The Supplier must notify the </w:t>
      </w:r>
      <w:r>
        <w:rPr>
          <w:sz w:val="18"/>
          <w:szCs w:val="18"/>
        </w:rPr>
        <w:t xml:space="preserve">Customer </w:t>
      </w:r>
      <w:r w:rsidRPr="00981BB8">
        <w:rPr>
          <w:sz w:val="18"/>
          <w:szCs w:val="18"/>
        </w:rPr>
        <w:t>in writing as soon as it becomes aware that any date for performance</w:t>
      </w:r>
      <w:r>
        <w:rPr>
          <w:sz w:val="18"/>
          <w:szCs w:val="18"/>
        </w:rPr>
        <w:t xml:space="preserve"> </w:t>
      </w:r>
      <w:r w:rsidRPr="00981BB8">
        <w:rPr>
          <w:sz w:val="18"/>
          <w:szCs w:val="18"/>
        </w:rPr>
        <w:t>will not be met.</w:t>
      </w:r>
      <w:r>
        <w:rPr>
          <w:sz w:val="18"/>
          <w:szCs w:val="18"/>
        </w:rPr>
        <w:t xml:space="preserve"> </w:t>
      </w:r>
      <w:r w:rsidRPr="00981BB8">
        <w:rPr>
          <w:sz w:val="18"/>
          <w:szCs w:val="18"/>
        </w:rPr>
        <w:t xml:space="preserve">After the </w:t>
      </w:r>
      <w:r>
        <w:rPr>
          <w:sz w:val="18"/>
          <w:szCs w:val="18"/>
        </w:rPr>
        <w:t xml:space="preserve">Customer </w:t>
      </w:r>
      <w:r w:rsidRPr="00981BB8">
        <w:rPr>
          <w:sz w:val="18"/>
          <w:szCs w:val="18"/>
        </w:rPr>
        <w:t xml:space="preserve">has received </w:t>
      </w:r>
      <w:r>
        <w:rPr>
          <w:sz w:val="18"/>
          <w:szCs w:val="18"/>
        </w:rPr>
        <w:t xml:space="preserve">such </w:t>
      </w:r>
      <w:r w:rsidRPr="00981BB8">
        <w:rPr>
          <w:sz w:val="18"/>
          <w:szCs w:val="18"/>
        </w:rPr>
        <w:t>a notice, it may, but is not obliged to, grant the Supplier an extension of time for delivery of the Deliverables and Services affected by the delay and amend the affected dates for performance</w:t>
      </w:r>
      <w:r>
        <w:rPr>
          <w:sz w:val="18"/>
          <w:szCs w:val="18"/>
        </w:rPr>
        <w:t xml:space="preserve"> </w:t>
      </w:r>
      <w:r w:rsidRPr="00981BB8">
        <w:rPr>
          <w:sz w:val="18"/>
          <w:szCs w:val="18"/>
        </w:rPr>
        <w:t>accordingly.</w:t>
      </w:r>
    </w:p>
    <w:p w14:paraId="2CD33431"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8" w:name="_Toc6216632"/>
      <w:r w:rsidRPr="00345616">
        <w:rPr>
          <w:rFonts w:ascii="Calibri" w:hAnsi="Calibri"/>
          <w:sz w:val="18"/>
          <w:szCs w:val="18"/>
        </w:rPr>
        <w:t>Intellectual Property Rights</w:t>
      </w:r>
      <w:bookmarkEnd w:id="8"/>
    </w:p>
    <w:p w14:paraId="3D85F44C" w14:textId="77777777" w:rsidR="00013E88" w:rsidRDefault="00013E88" w:rsidP="006A3CDB">
      <w:pPr>
        <w:pStyle w:val="ListAlpha1"/>
        <w:numPr>
          <w:ilvl w:val="0"/>
          <w:numId w:val="20"/>
        </w:numPr>
        <w:spacing w:line="240" w:lineRule="auto"/>
        <w:jc w:val="both"/>
        <w:rPr>
          <w:sz w:val="18"/>
          <w:szCs w:val="18"/>
        </w:rPr>
      </w:pPr>
      <w:r w:rsidRPr="00E07593">
        <w:rPr>
          <w:sz w:val="18"/>
          <w:szCs w:val="18"/>
        </w:rPr>
        <w:t xml:space="preserve">This clause </w:t>
      </w:r>
      <w:r w:rsidR="007677EE">
        <w:rPr>
          <w:sz w:val="18"/>
          <w:szCs w:val="18"/>
        </w:rPr>
        <w:t>7</w:t>
      </w:r>
      <w:r w:rsidRPr="00E07593">
        <w:rPr>
          <w:sz w:val="18"/>
          <w:szCs w:val="18"/>
        </w:rPr>
        <w:t xml:space="preserve"> does not affect the ownership of either party’s Pre-Existing Intellectual Property.</w:t>
      </w:r>
      <w:r>
        <w:rPr>
          <w:sz w:val="18"/>
          <w:szCs w:val="18"/>
        </w:rPr>
        <w:t xml:space="preserve"> Each party retains all Intellectual Property Rights which existed at the </w:t>
      </w:r>
      <w:r w:rsidR="00DE04A4">
        <w:rPr>
          <w:sz w:val="18"/>
          <w:szCs w:val="18"/>
        </w:rPr>
        <w:t xml:space="preserve">Commencement </w:t>
      </w:r>
      <w:r>
        <w:rPr>
          <w:sz w:val="18"/>
          <w:szCs w:val="18"/>
        </w:rPr>
        <w:t>Date or which are developed independently of this Agreement.</w:t>
      </w:r>
    </w:p>
    <w:p w14:paraId="56F9DFCD" w14:textId="77777777" w:rsidR="00007343" w:rsidRPr="00345616" w:rsidRDefault="00007343" w:rsidP="006A3CDB">
      <w:pPr>
        <w:pStyle w:val="ListAlpha1"/>
        <w:numPr>
          <w:ilvl w:val="0"/>
          <w:numId w:val="20"/>
        </w:numPr>
        <w:spacing w:line="240" w:lineRule="auto"/>
        <w:jc w:val="both"/>
        <w:rPr>
          <w:sz w:val="18"/>
          <w:szCs w:val="18"/>
        </w:rPr>
      </w:pPr>
      <w:r w:rsidRPr="00345616">
        <w:rPr>
          <w:sz w:val="18"/>
          <w:szCs w:val="18"/>
        </w:rPr>
        <w:t xml:space="preserve">The Supplier warrants to the </w:t>
      </w:r>
      <w:r w:rsidR="00446F22">
        <w:rPr>
          <w:sz w:val="18"/>
          <w:szCs w:val="18"/>
        </w:rPr>
        <w:t>Customer</w:t>
      </w:r>
      <w:r w:rsidRPr="00345616">
        <w:rPr>
          <w:sz w:val="18"/>
          <w:szCs w:val="18"/>
        </w:rPr>
        <w:t xml:space="preserve"> that it is entitled to use and deal with any Intellectual Property Rights which may be used by it in connection with the provision of the Services.</w:t>
      </w:r>
    </w:p>
    <w:p w14:paraId="4B0B8D4B" w14:textId="77777777" w:rsidR="00007343" w:rsidRPr="00345616" w:rsidRDefault="00007343" w:rsidP="00007343">
      <w:pPr>
        <w:pStyle w:val="ListAlpha1"/>
        <w:spacing w:line="240" w:lineRule="auto"/>
        <w:jc w:val="both"/>
        <w:rPr>
          <w:sz w:val="18"/>
          <w:szCs w:val="18"/>
        </w:rPr>
      </w:pPr>
      <w:r w:rsidRPr="00345616">
        <w:rPr>
          <w:sz w:val="18"/>
          <w:szCs w:val="18"/>
        </w:rPr>
        <w:t xml:space="preserve">Subject to clause </w:t>
      </w:r>
      <w:r w:rsidR="007677EE">
        <w:rPr>
          <w:sz w:val="18"/>
          <w:szCs w:val="18"/>
        </w:rPr>
        <w:t>7</w:t>
      </w:r>
      <w:r w:rsidRPr="00345616">
        <w:rPr>
          <w:sz w:val="18"/>
          <w:szCs w:val="18"/>
        </w:rPr>
        <w:t>(</w:t>
      </w:r>
      <w:r w:rsidR="00BF56DE">
        <w:rPr>
          <w:sz w:val="18"/>
          <w:szCs w:val="18"/>
        </w:rPr>
        <w:t>d</w:t>
      </w:r>
      <w:r w:rsidRPr="00345616">
        <w:rPr>
          <w:sz w:val="18"/>
          <w:szCs w:val="18"/>
        </w:rPr>
        <w:t xml:space="preserve">), the Supplier irrevocably and unconditionally grants to the </w:t>
      </w:r>
      <w:r w:rsidR="00446F22">
        <w:rPr>
          <w:sz w:val="18"/>
          <w:szCs w:val="18"/>
        </w:rPr>
        <w:t>Customer</w:t>
      </w:r>
      <w:r w:rsidRPr="00345616">
        <w:rPr>
          <w:sz w:val="18"/>
          <w:szCs w:val="18"/>
        </w:rPr>
        <w:t xml:space="preserve">, a </w:t>
      </w:r>
      <w:r w:rsidR="00BF56DE">
        <w:rPr>
          <w:sz w:val="18"/>
          <w:szCs w:val="18"/>
        </w:rPr>
        <w:t xml:space="preserve">royalty-free, </w:t>
      </w:r>
      <w:r w:rsidRPr="00345616">
        <w:rPr>
          <w:sz w:val="18"/>
          <w:szCs w:val="18"/>
        </w:rPr>
        <w:t>non-exclusive, worldwide, perpetual</w:t>
      </w:r>
      <w:r>
        <w:rPr>
          <w:sz w:val="18"/>
          <w:szCs w:val="18"/>
        </w:rPr>
        <w:t>, irrevocable</w:t>
      </w:r>
      <w:r w:rsidR="00BF56DE">
        <w:rPr>
          <w:sz w:val="18"/>
          <w:szCs w:val="18"/>
        </w:rPr>
        <w:t>, transferable</w:t>
      </w:r>
      <w:r w:rsidRPr="00345616">
        <w:rPr>
          <w:sz w:val="18"/>
          <w:szCs w:val="18"/>
        </w:rPr>
        <w:t xml:space="preserve"> licence</w:t>
      </w:r>
      <w:r>
        <w:rPr>
          <w:sz w:val="18"/>
          <w:szCs w:val="18"/>
        </w:rPr>
        <w:t xml:space="preserve"> (including the right to sub-license)</w:t>
      </w:r>
      <w:r w:rsidRPr="00345616">
        <w:rPr>
          <w:sz w:val="18"/>
          <w:szCs w:val="18"/>
        </w:rPr>
        <w:t xml:space="preserve"> to use </w:t>
      </w:r>
      <w:r>
        <w:rPr>
          <w:sz w:val="18"/>
          <w:szCs w:val="18"/>
        </w:rPr>
        <w:t xml:space="preserve">reproduce, adapt, modify, publish, distribute and communicate </w:t>
      </w:r>
      <w:r w:rsidRPr="00345616">
        <w:rPr>
          <w:sz w:val="18"/>
          <w:szCs w:val="18"/>
        </w:rPr>
        <w:t xml:space="preserve">the Supplier’s Pre-Existing Intellectual Property to the extent that the Supplier’s Pre-Existing Intellectual Property forms part of </w:t>
      </w:r>
      <w:r w:rsidR="00415ABA">
        <w:rPr>
          <w:sz w:val="18"/>
          <w:szCs w:val="18"/>
        </w:rPr>
        <w:t>the</w:t>
      </w:r>
      <w:r w:rsidRPr="00345616">
        <w:rPr>
          <w:sz w:val="18"/>
          <w:szCs w:val="18"/>
        </w:rPr>
        <w:t xml:space="preserve"> Contract Intellectual Property.</w:t>
      </w:r>
      <w:r>
        <w:rPr>
          <w:sz w:val="18"/>
          <w:szCs w:val="18"/>
        </w:rPr>
        <w:t xml:space="preserve"> </w:t>
      </w:r>
    </w:p>
    <w:p w14:paraId="15385D93" w14:textId="77777777" w:rsidR="00007343" w:rsidRPr="00345616" w:rsidRDefault="00007343" w:rsidP="00007343">
      <w:pPr>
        <w:pStyle w:val="ListAlpha1"/>
        <w:spacing w:line="240" w:lineRule="auto"/>
        <w:jc w:val="both"/>
        <w:rPr>
          <w:sz w:val="18"/>
          <w:szCs w:val="18"/>
        </w:rPr>
      </w:pPr>
      <w:r w:rsidRPr="00345616">
        <w:rPr>
          <w:sz w:val="18"/>
          <w:szCs w:val="18"/>
        </w:rPr>
        <w:lastRenderedPageBreak/>
        <w:t xml:space="preserve">The licence granted to the </w:t>
      </w:r>
      <w:r w:rsidR="00446F22">
        <w:rPr>
          <w:sz w:val="18"/>
          <w:szCs w:val="18"/>
        </w:rPr>
        <w:t>Customer</w:t>
      </w:r>
      <w:r w:rsidRPr="00345616">
        <w:rPr>
          <w:sz w:val="18"/>
          <w:szCs w:val="18"/>
        </w:rPr>
        <w:t xml:space="preserve"> in clause </w:t>
      </w:r>
      <w:r w:rsidR="007677EE">
        <w:rPr>
          <w:sz w:val="18"/>
          <w:szCs w:val="18"/>
        </w:rPr>
        <w:t>7</w:t>
      </w:r>
      <w:r w:rsidRPr="00345616">
        <w:rPr>
          <w:sz w:val="18"/>
          <w:szCs w:val="18"/>
        </w:rPr>
        <w:t>(</w:t>
      </w:r>
      <w:r w:rsidR="00582AF2">
        <w:rPr>
          <w:sz w:val="18"/>
          <w:szCs w:val="18"/>
        </w:rPr>
        <w:t>c</w:t>
      </w:r>
      <w:r w:rsidRPr="00345616">
        <w:rPr>
          <w:sz w:val="18"/>
          <w:szCs w:val="18"/>
        </w:rPr>
        <w:t xml:space="preserve">) is limited to use of the Supplier’s Pre-Existing Intellectual Property by the </w:t>
      </w:r>
      <w:r w:rsidR="00446F22">
        <w:rPr>
          <w:sz w:val="18"/>
          <w:szCs w:val="18"/>
        </w:rPr>
        <w:t>Customer</w:t>
      </w:r>
      <w:r w:rsidRPr="00345616">
        <w:rPr>
          <w:sz w:val="18"/>
          <w:szCs w:val="18"/>
        </w:rPr>
        <w:t xml:space="preserve"> </w:t>
      </w:r>
      <w:r w:rsidR="006C2BDE">
        <w:rPr>
          <w:sz w:val="18"/>
          <w:szCs w:val="18"/>
        </w:rPr>
        <w:t xml:space="preserve">solely </w:t>
      </w:r>
      <w:r w:rsidRPr="00345616">
        <w:rPr>
          <w:sz w:val="18"/>
          <w:szCs w:val="18"/>
        </w:rPr>
        <w:t xml:space="preserve">for the purpose of </w:t>
      </w:r>
      <w:r w:rsidR="00415ABA">
        <w:rPr>
          <w:sz w:val="18"/>
          <w:szCs w:val="18"/>
        </w:rPr>
        <w:t xml:space="preserve">advancing the </w:t>
      </w:r>
      <w:r w:rsidR="003C594A">
        <w:rPr>
          <w:sz w:val="18"/>
          <w:szCs w:val="18"/>
        </w:rPr>
        <w:t>Services</w:t>
      </w:r>
      <w:r w:rsidR="00415ABA">
        <w:rPr>
          <w:sz w:val="18"/>
          <w:szCs w:val="18"/>
        </w:rPr>
        <w:t xml:space="preserve"> on behalf of the States and Territories</w:t>
      </w:r>
      <w:r w:rsidRPr="00345616">
        <w:rPr>
          <w:sz w:val="18"/>
          <w:szCs w:val="18"/>
        </w:rPr>
        <w:t>.</w:t>
      </w:r>
    </w:p>
    <w:p w14:paraId="2E6A9663" w14:textId="77777777" w:rsidR="00007343" w:rsidRPr="00C96722" w:rsidRDefault="00007343" w:rsidP="00007343">
      <w:pPr>
        <w:pStyle w:val="ListAlpha1"/>
        <w:spacing w:line="240" w:lineRule="auto"/>
        <w:jc w:val="both"/>
        <w:rPr>
          <w:sz w:val="18"/>
          <w:szCs w:val="18"/>
        </w:rPr>
      </w:pPr>
      <w:r w:rsidRPr="00345616">
        <w:rPr>
          <w:sz w:val="18"/>
          <w:szCs w:val="18"/>
        </w:rPr>
        <w:t xml:space="preserve">To the extent that the provision of Services by the Supplier necessitates use by the Supplier of the </w:t>
      </w:r>
      <w:r w:rsidR="00446F22">
        <w:rPr>
          <w:sz w:val="18"/>
          <w:szCs w:val="18"/>
        </w:rPr>
        <w:t>Customer</w:t>
      </w:r>
      <w:r w:rsidRPr="00345616">
        <w:rPr>
          <w:sz w:val="18"/>
          <w:szCs w:val="18"/>
        </w:rPr>
        <w:t xml:space="preserve">'s Pre-Existing Intellectual Property, the </w:t>
      </w:r>
      <w:r w:rsidR="00446F22">
        <w:rPr>
          <w:sz w:val="18"/>
          <w:szCs w:val="18"/>
        </w:rPr>
        <w:t>Customer</w:t>
      </w:r>
      <w:r w:rsidRPr="00345616">
        <w:rPr>
          <w:sz w:val="18"/>
          <w:szCs w:val="18"/>
        </w:rPr>
        <w:t xml:space="preserve"> grants the Supplier a non-exclusive, non-transferable licence to use the </w:t>
      </w:r>
      <w:r w:rsidR="00446F22">
        <w:rPr>
          <w:sz w:val="18"/>
          <w:szCs w:val="18"/>
        </w:rPr>
        <w:t>Cus</w:t>
      </w:r>
      <w:r w:rsidR="00446F22" w:rsidRPr="00C96722">
        <w:rPr>
          <w:sz w:val="18"/>
          <w:szCs w:val="18"/>
        </w:rPr>
        <w:t>tomer</w:t>
      </w:r>
      <w:r w:rsidRPr="00C96722">
        <w:rPr>
          <w:sz w:val="18"/>
          <w:szCs w:val="18"/>
        </w:rPr>
        <w:t>’s Pre-Existing Intellectual Property during the term of the Agreement solely for the provision of the Services.</w:t>
      </w:r>
    </w:p>
    <w:p w14:paraId="4A182077" w14:textId="77777777" w:rsidR="00397D6F" w:rsidRPr="00397D6F" w:rsidRDefault="00582AF2" w:rsidP="00397D6F">
      <w:pPr>
        <w:pStyle w:val="ListAlpha1"/>
        <w:spacing w:line="240" w:lineRule="auto"/>
        <w:jc w:val="both"/>
        <w:rPr>
          <w:sz w:val="18"/>
          <w:szCs w:val="18"/>
        </w:rPr>
      </w:pPr>
      <w:r w:rsidRPr="00C96722">
        <w:rPr>
          <w:sz w:val="18"/>
          <w:szCs w:val="18"/>
        </w:rPr>
        <w:t xml:space="preserve">The ownership of any Contract Intellectual Property will vest in the </w:t>
      </w:r>
      <w:r w:rsidR="00397D6F">
        <w:rPr>
          <w:sz w:val="18"/>
          <w:szCs w:val="18"/>
        </w:rPr>
        <w:t>Supplier</w:t>
      </w:r>
      <w:r w:rsidR="00397D6F" w:rsidRPr="00C96722">
        <w:rPr>
          <w:sz w:val="18"/>
          <w:szCs w:val="18"/>
        </w:rPr>
        <w:t xml:space="preserve"> </w:t>
      </w:r>
      <w:r w:rsidRPr="00C96722">
        <w:rPr>
          <w:sz w:val="18"/>
          <w:szCs w:val="18"/>
        </w:rPr>
        <w:t xml:space="preserve">with effect from the time of its creation. The </w:t>
      </w:r>
      <w:r w:rsidR="00397D6F">
        <w:rPr>
          <w:sz w:val="18"/>
          <w:szCs w:val="18"/>
        </w:rPr>
        <w:t>Supplier</w:t>
      </w:r>
      <w:r w:rsidR="00397D6F" w:rsidRPr="00C96722">
        <w:rPr>
          <w:sz w:val="18"/>
          <w:szCs w:val="18"/>
        </w:rPr>
        <w:t xml:space="preserve"> </w:t>
      </w:r>
      <w:r w:rsidRPr="00C96722">
        <w:rPr>
          <w:sz w:val="18"/>
          <w:szCs w:val="18"/>
        </w:rPr>
        <w:t xml:space="preserve">irrevocably and unconditionally grants to the </w:t>
      </w:r>
      <w:r w:rsidR="0016527F">
        <w:rPr>
          <w:sz w:val="18"/>
          <w:szCs w:val="18"/>
        </w:rPr>
        <w:t>Customer</w:t>
      </w:r>
      <w:r w:rsidRPr="00C96722">
        <w:rPr>
          <w:sz w:val="18"/>
          <w:szCs w:val="18"/>
        </w:rPr>
        <w:t xml:space="preserve">, free of charge, a royalty-free, non-exclusive, worldwide, perpetual, irrevocable, transferable licence (including the right to sub-license) to use, reproduce, adapt, modify, publish, distribute and communicate any Contract Intellectual Property for the purpose </w:t>
      </w:r>
      <w:r w:rsidR="00397D6F" w:rsidRPr="00397D6F">
        <w:rPr>
          <w:sz w:val="18"/>
          <w:szCs w:val="18"/>
        </w:rPr>
        <w:t xml:space="preserve">of advancing the the </w:t>
      </w:r>
      <w:r w:rsidR="003C594A">
        <w:rPr>
          <w:sz w:val="18"/>
          <w:szCs w:val="18"/>
        </w:rPr>
        <w:t xml:space="preserve">Services </w:t>
      </w:r>
      <w:r w:rsidR="00397D6F" w:rsidRPr="00397D6F">
        <w:rPr>
          <w:sz w:val="18"/>
          <w:szCs w:val="18"/>
        </w:rPr>
        <w:t>on behalf of the States and Territories.</w:t>
      </w:r>
    </w:p>
    <w:p w14:paraId="1AA26088" w14:textId="77777777" w:rsidR="00007343" w:rsidRPr="007D6DCF" w:rsidRDefault="00007343" w:rsidP="007D6DCF">
      <w:pPr>
        <w:pStyle w:val="ListAlpha1"/>
        <w:spacing w:line="240" w:lineRule="auto"/>
        <w:jc w:val="both"/>
        <w:rPr>
          <w:sz w:val="18"/>
          <w:szCs w:val="18"/>
        </w:rPr>
      </w:pPr>
      <w:r w:rsidRPr="007D6DCF">
        <w:rPr>
          <w:sz w:val="18"/>
          <w:szCs w:val="18"/>
        </w:rPr>
        <w:t xml:space="preserve">The Supplier warrants that it has or will procure a written consent from all necessary authors to the </w:t>
      </w:r>
      <w:r w:rsidR="00446F22" w:rsidRPr="007D6DCF">
        <w:rPr>
          <w:sz w:val="18"/>
          <w:szCs w:val="18"/>
        </w:rPr>
        <w:t>Customer</w:t>
      </w:r>
      <w:r w:rsidRPr="007D6DCF">
        <w:rPr>
          <w:sz w:val="18"/>
          <w:szCs w:val="18"/>
        </w:rPr>
        <w:t xml:space="preserve"> exercising its </w:t>
      </w:r>
      <w:r w:rsidR="00DA145F">
        <w:rPr>
          <w:sz w:val="18"/>
          <w:szCs w:val="18"/>
        </w:rPr>
        <w:t>li</w:t>
      </w:r>
      <w:r w:rsidR="003233EE">
        <w:rPr>
          <w:sz w:val="18"/>
          <w:szCs w:val="18"/>
        </w:rPr>
        <w:t>cence</w:t>
      </w:r>
      <w:r w:rsidR="00DA145F" w:rsidRPr="007D6DCF">
        <w:rPr>
          <w:sz w:val="18"/>
          <w:szCs w:val="18"/>
        </w:rPr>
        <w:t xml:space="preserve"> </w:t>
      </w:r>
      <w:r w:rsidRPr="007D6DCF">
        <w:rPr>
          <w:sz w:val="18"/>
          <w:szCs w:val="18"/>
        </w:rPr>
        <w:t>in the Contract Intellectual Property in a manner that, but for the consent, would otherwise infringe the moral rights of those individuals.</w:t>
      </w:r>
    </w:p>
    <w:p w14:paraId="625DF914" w14:textId="77777777" w:rsidR="00007343" w:rsidRPr="00C96722"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9" w:name="_Toc6216637"/>
      <w:r w:rsidRPr="00C96722">
        <w:rPr>
          <w:rFonts w:ascii="Calibri" w:hAnsi="Calibri"/>
          <w:sz w:val="18"/>
          <w:szCs w:val="18"/>
        </w:rPr>
        <w:t xml:space="preserve">Compliance with </w:t>
      </w:r>
      <w:r w:rsidR="007C3257" w:rsidRPr="00C96722">
        <w:rPr>
          <w:rFonts w:ascii="Calibri" w:hAnsi="Calibri"/>
          <w:sz w:val="18"/>
          <w:szCs w:val="18"/>
        </w:rPr>
        <w:t>l</w:t>
      </w:r>
      <w:r w:rsidRPr="00C96722">
        <w:rPr>
          <w:rFonts w:ascii="Calibri" w:hAnsi="Calibri"/>
          <w:sz w:val="18"/>
          <w:szCs w:val="18"/>
        </w:rPr>
        <w:t>aw</w:t>
      </w:r>
      <w:r w:rsidR="007C3257" w:rsidRPr="00C96722">
        <w:rPr>
          <w:rFonts w:ascii="Calibri" w:hAnsi="Calibri"/>
          <w:sz w:val="18"/>
          <w:szCs w:val="18"/>
        </w:rPr>
        <w:t>s</w:t>
      </w:r>
      <w:bookmarkEnd w:id="9"/>
    </w:p>
    <w:p w14:paraId="4A294C88" w14:textId="77777777" w:rsidR="00007343" w:rsidRPr="00C96722" w:rsidRDefault="00007343" w:rsidP="007C3257">
      <w:pPr>
        <w:jc w:val="both"/>
        <w:rPr>
          <w:rFonts w:ascii="Calibri" w:hAnsi="Calibri" w:cs="Calibri"/>
          <w:sz w:val="18"/>
          <w:szCs w:val="18"/>
        </w:rPr>
      </w:pPr>
      <w:r w:rsidRPr="00C96722">
        <w:rPr>
          <w:rFonts w:ascii="Calibri" w:hAnsi="Calibri" w:cs="Calibri"/>
          <w:sz w:val="18"/>
          <w:szCs w:val="18"/>
        </w:rPr>
        <w:t xml:space="preserve">The Supplier must, in performing its obligations under the Agreement, comply with </w:t>
      </w:r>
      <w:r w:rsidR="00CA7030" w:rsidRPr="00C96722">
        <w:rPr>
          <w:rFonts w:ascii="Calibri" w:hAnsi="Calibri" w:cs="Calibri"/>
          <w:sz w:val="18"/>
          <w:szCs w:val="18"/>
        </w:rPr>
        <w:t>all</w:t>
      </w:r>
      <w:r w:rsidRPr="00C96722">
        <w:rPr>
          <w:rFonts w:ascii="Calibri" w:hAnsi="Calibri" w:cs="Calibri"/>
          <w:sz w:val="18"/>
          <w:szCs w:val="18"/>
        </w:rPr>
        <w:t xml:space="preserve"> </w:t>
      </w:r>
      <w:r w:rsidR="007C3257" w:rsidRPr="00C96722">
        <w:rPr>
          <w:rFonts w:ascii="Calibri" w:hAnsi="Calibri" w:cs="Calibri"/>
          <w:sz w:val="18"/>
          <w:szCs w:val="18"/>
        </w:rPr>
        <w:t>l</w:t>
      </w:r>
      <w:r w:rsidRPr="00C96722">
        <w:rPr>
          <w:rFonts w:ascii="Calibri" w:hAnsi="Calibri" w:cs="Calibri"/>
          <w:sz w:val="18"/>
          <w:szCs w:val="18"/>
        </w:rPr>
        <w:t>aws affecting or applicable to the provision of Services by the Supplier under the Agreement.</w:t>
      </w:r>
    </w:p>
    <w:p w14:paraId="2D69D633" w14:textId="77777777" w:rsidR="007C3257" w:rsidRPr="00C96722" w:rsidRDefault="007C3257" w:rsidP="007C3257">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10" w:name="_Toc6216638"/>
      <w:r w:rsidRPr="00C96722">
        <w:rPr>
          <w:rFonts w:ascii="Calibri" w:hAnsi="Calibri"/>
          <w:sz w:val="18"/>
          <w:szCs w:val="18"/>
        </w:rPr>
        <w:t>Records</w:t>
      </w:r>
      <w:bookmarkEnd w:id="10"/>
    </w:p>
    <w:p w14:paraId="504B1F5E" w14:textId="77777777" w:rsidR="00007343" w:rsidRPr="00C96722" w:rsidRDefault="00007343" w:rsidP="007C3257">
      <w:pPr>
        <w:jc w:val="both"/>
        <w:rPr>
          <w:rFonts w:ascii="Calibri" w:hAnsi="Calibri" w:cs="Calibri"/>
          <w:sz w:val="18"/>
          <w:szCs w:val="18"/>
        </w:rPr>
      </w:pPr>
      <w:bookmarkStart w:id="11" w:name="_Hlk529517071"/>
      <w:r w:rsidRPr="00C96722">
        <w:rPr>
          <w:rFonts w:ascii="Calibri" w:hAnsi="Calibri" w:cs="Calibri"/>
          <w:sz w:val="18"/>
          <w:szCs w:val="18"/>
        </w:rPr>
        <w:t>The Supplier must:</w:t>
      </w:r>
    </w:p>
    <w:p w14:paraId="08175DC5" w14:textId="04B89DAA" w:rsidR="00343733" w:rsidRDefault="00007343" w:rsidP="006A3CDB">
      <w:pPr>
        <w:pStyle w:val="ListAlpha1"/>
        <w:numPr>
          <w:ilvl w:val="0"/>
          <w:numId w:val="23"/>
        </w:numPr>
        <w:spacing w:line="240" w:lineRule="auto"/>
        <w:jc w:val="both"/>
        <w:rPr>
          <w:sz w:val="18"/>
          <w:szCs w:val="18"/>
        </w:rPr>
      </w:pPr>
      <w:r w:rsidRPr="00C96722">
        <w:rPr>
          <w:sz w:val="18"/>
          <w:szCs w:val="18"/>
        </w:rPr>
        <w:t xml:space="preserve">maintain complete and accurate records of its performance of this Agreement; </w:t>
      </w:r>
      <w:r w:rsidR="00234334">
        <w:rPr>
          <w:sz w:val="18"/>
          <w:szCs w:val="18"/>
        </w:rPr>
        <w:t>and</w:t>
      </w:r>
    </w:p>
    <w:p w14:paraId="0D833A34" w14:textId="0CCC9FB6" w:rsidR="00234334" w:rsidRDefault="00007343" w:rsidP="00234334">
      <w:pPr>
        <w:pStyle w:val="ListAlpha1"/>
        <w:numPr>
          <w:ilvl w:val="0"/>
          <w:numId w:val="23"/>
        </w:numPr>
        <w:spacing w:line="240" w:lineRule="auto"/>
        <w:jc w:val="both"/>
        <w:rPr>
          <w:sz w:val="18"/>
          <w:szCs w:val="18"/>
        </w:rPr>
      </w:pPr>
      <w:r w:rsidRPr="00C96722">
        <w:rPr>
          <w:sz w:val="18"/>
          <w:szCs w:val="18"/>
        </w:rPr>
        <w:t xml:space="preserve">permit the </w:t>
      </w:r>
      <w:r w:rsidR="00446F22" w:rsidRPr="00C96722">
        <w:rPr>
          <w:sz w:val="18"/>
          <w:szCs w:val="18"/>
        </w:rPr>
        <w:t>Customer</w:t>
      </w:r>
      <w:r w:rsidRPr="00C96722">
        <w:rPr>
          <w:sz w:val="18"/>
          <w:szCs w:val="18"/>
        </w:rPr>
        <w:t xml:space="preserve"> to inspect and take copies of the </w:t>
      </w:r>
      <w:r w:rsidR="00CA7030" w:rsidRPr="00C96722">
        <w:rPr>
          <w:sz w:val="18"/>
          <w:szCs w:val="18"/>
        </w:rPr>
        <w:t>r</w:t>
      </w:r>
      <w:r w:rsidRPr="00C96722">
        <w:rPr>
          <w:sz w:val="18"/>
          <w:szCs w:val="18"/>
        </w:rPr>
        <w:t>ecords at any time.</w:t>
      </w:r>
    </w:p>
    <w:p w14:paraId="2637EA11" w14:textId="53ACB2DD" w:rsidR="00234334" w:rsidRPr="00234334" w:rsidRDefault="00234334" w:rsidP="004D1524">
      <w:pPr>
        <w:pStyle w:val="ListAlpha1"/>
        <w:numPr>
          <w:ilvl w:val="0"/>
          <w:numId w:val="0"/>
        </w:numPr>
        <w:spacing w:line="240" w:lineRule="auto"/>
        <w:jc w:val="both"/>
        <w:rPr>
          <w:sz w:val="18"/>
          <w:szCs w:val="18"/>
        </w:rPr>
      </w:pPr>
      <w:r w:rsidRPr="00234334">
        <w:rPr>
          <w:sz w:val="18"/>
          <w:szCs w:val="18"/>
        </w:rPr>
        <w:t>The Supplier</w:t>
      </w:r>
      <w:r>
        <w:rPr>
          <w:sz w:val="18"/>
          <w:szCs w:val="18"/>
        </w:rPr>
        <w:t xml:space="preserve"> also</w:t>
      </w:r>
      <w:r w:rsidRPr="00234334">
        <w:rPr>
          <w:sz w:val="18"/>
          <w:szCs w:val="18"/>
        </w:rPr>
        <w:t xml:space="preserve"> agrees to provide to the Customer, or its nominee, access to the Supplier’s, or its Subcontractor’s premises, personnel, documents and other records, and all assistance reasonably requested, for any purpose associated with the Contract or any review of the Supplier’s or the Customer’s performance under the Contract</w:t>
      </w:r>
      <w:r>
        <w:rPr>
          <w:sz w:val="18"/>
          <w:szCs w:val="18"/>
        </w:rPr>
        <w:t>.</w:t>
      </w:r>
    </w:p>
    <w:p w14:paraId="5BEB9B1D" w14:textId="77777777" w:rsidR="00007343" w:rsidRPr="00C96722"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12" w:name="_Toc6216639"/>
      <w:bookmarkEnd w:id="11"/>
      <w:r w:rsidRPr="00C96722">
        <w:rPr>
          <w:rFonts w:ascii="Calibri" w:hAnsi="Calibri"/>
          <w:sz w:val="18"/>
          <w:szCs w:val="18"/>
        </w:rPr>
        <w:t>GST</w:t>
      </w:r>
      <w:bookmarkEnd w:id="12"/>
    </w:p>
    <w:p w14:paraId="78AA9560" w14:textId="77777777" w:rsidR="00007343" w:rsidRPr="007677EE" w:rsidRDefault="00007343" w:rsidP="006A3CDB">
      <w:pPr>
        <w:pStyle w:val="ListAlpha1"/>
        <w:numPr>
          <w:ilvl w:val="0"/>
          <w:numId w:val="29"/>
        </w:numPr>
        <w:spacing w:line="240" w:lineRule="auto"/>
        <w:jc w:val="both"/>
        <w:rPr>
          <w:sz w:val="18"/>
          <w:szCs w:val="18"/>
        </w:rPr>
      </w:pPr>
      <w:r w:rsidRPr="007677EE">
        <w:rPr>
          <w:sz w:val="18"/>
          <w:szCs w:val="18"/>
        </w:rPr>
        <w:t xml:space="preserve">In this clause words that are defined in the GST </w:t>
      </w:r>
      <w:r w:rsidR="007C3257" w:rsidRPr="007677EE">
        <w:rPr>
          <w:sz w:val="18"/>
          <w:szCs w:val="18"/>
        </w:rPr>
        <w:t>Act</w:t>
      </w:r>
      <w:r w:rsidRPr="007677EE">
        <w:rPr>
          <w:sz w:val="18"/>
          <w:szCs w:val="18"/>
        </w:rPr>
        <w:t xml:space="preserve"> have the same meaning as in that Act.</w:t>
      </w:r>
    </w:p>
    <w:p w14:paraId="43318F04" w14:textId="77777777" w:rsidR="00007343" w:rsidRPr="00C96722" w:rsidRDefault="00CA7030" w:rsidP="006A3CDB">
      <w:pPr>
        <w:pStyle w:val="ListAlpha1"/>
        <w:numPr>
          <w:ilvl w:val="0"/>
          <w:numId w:val="23"/>
        </w:numPr>
        <w:spacing w:line="240" w:lineRule="auto"/>
        <w:jc w:val="both"/>
        <w:rPr>
          <w:sz w:val="18"/>
          <w:szCs w:val="18"/>
        </w:rPr>
      </w:pPr>
      <w:r w:rsidRPr="00C96722">
        <w:rPr>
          <w:sz w:val="18"/>
          <w:szCs w:val="18"/>
        </w:rPr>
        <w:t>Except</w:t>
      </w:r>
      <w:r w:rsidR="00007343" w:rsidRPr="00C96722">
        <w:rPr>
          <w:sz w:val="18"/>
          <w:szCs w:val="18"/>
        </w:rPr>
        <w:t xml:space="preserve"> as otherwise provided in this Agreement, all consideration payable under this Agreement in relation to any supply is exc</w:t>
      </w:r>
      <w:r w:rsidR="00206AF5">
        <w:rPr>
          <w:sz w:val="18"/>
          <w:szCs w:val="18"/>
        </w:rPr>
        <w:t>l</w:t>
      </w:r>
      <w:r w:rsidR="00007343" w:rsidRPr="00C96722">
        <w:rPr>
          <w:sz w:val="18"/>
          <w:szCs w:val="18"/>
        </w:rPr>
        <w:t>usive of GST.</w:t>
      </w:r>
    </w:p>
    <w:p w14:paraId="5F487221" w14:textId="77777777" w:rsidR="00007343" w:rsidRPr="00C96722" w:rsidRDefault="00007343" w:rsidP="006A3CDB">
      <w:pPr>
        <w:pStyle w:val="ListAlpha1"/>
        <w:numPr>
          <w:ilvl w:val="0"/>
          <w:numId w:val="23"/>
        </w:numPr>
        <w:spacing w:line="240" w:lineRule="auto"/>
        <w:jc w:val="both"/>
        <w:rPr>
          <w:sz w:val="18"/>
          <w:szCs w:val="18"/>
        </w:rPr>
      </w:pPr>
      <w:r w:rsidRPr="00C96722">
        <w:rPr>
          <w:sz w:val="18"/>
          <w:szCs w:val="18"/>
        </w:rPr>
        <w:t>If GST is payable in respect of any supply made by a supplier under this Agreement, the recipient will pay to the supplier an amount equal to the GST payable on the supply at the same time and in the same manner as the consideration for the supply is to be provided under this Agreement, subject to the recipient receiving a tax invoice in respect of the supply.</w:t>
      </w:r>
    </w:p>
    <w:p w14:paraId="794F487B" w14:textId="77777777" w:rsidR="007C3257" w:rsidRPr="00C96722" w:rsidRDefault="007C3257" w:rsidP="007C3257">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13" w:name="_Toc6216640"/>
      <w:r w:rsidRPr="00C96722">
        <w:rPr>
          <w:rFonts w:ascii="Calibri" w:hAnsi="Calibri"/>
          <w:sz w:val="18"/>
          <w:szCs w:val="18"/>
        </w:rPr>
        <w:t>Disputes</w:t>
      </w:r>
      <w:bookmarkEnd w:id="13"/>
    </w:p>
    <w:p w14:paraId="719C977C" w14:textId="77777777" w:rsidR="00CA7030" w:rsidRPr="00C96722" w:rsidRDefault="007C3257" w:rsidP="006A3CDB">
      <w:pPr>
        <w:pStyle w:val="ListAlpha1"/>
        <w:numPr>
          <w:ilvl w:val="0"/>
          <w:numId w:val="26"/>
        </w:numPr>
        <w:spacing w:line="240" w:lineRule="auto"/>
        <w:jc w:val="both"/>
        <w:rPr>
          <w:sz w:val="18"/>
          <w:szCs w:val="18"/>
        </w:rPr>
      </w:pPr>
      <w:r w:rsidRPr="00C96722">
        <w:rPr>
          <w:sz w:val="18"/>
          <w:szCs w:val="18"/>
        </w:rPr>
        <w:t>If a dispute arises un</w:t>
      </w:r>
      <w:r w:rsidR="00CA7030" w:rsidRPr="00C96722">
        <w:rPr>
          <w:sz w:val="18"/>
          <w:szCs w:val="18"/>
        </w:rPr>
        <w:t>d</w:t>
      </w:r>
      <w:r w:rsidRPr="00C96722">
        <w:rPr>
          <w:sz w:val="18"/>
          <w:szCs w:val="18"/>
        </w:rPr>
        <w:t>er this Agreement</w:t>
      </w:r>
      <w:r w:rsidR="00CA7030" w:rsidRPr="00C96722">
        <w:rPr>
          <w:sz w:val="18"/>
          <w:szCs w:val="18"/>
        </w:rPr>
        <w:t>, a party may provide the other party with a dispute notice.</w:t>
      </w:r>
    </w:p>
    <w:p w14:paraId="1F6C532E" w14:textId="77777777" w:rsidR="007C3257" w:rsidRPr="00C96722" w:rsidRDefault="00033E9A" w:rsidP="006A3CDB">
      <w:pPr>
        <w:pStyle w:val="ListAlpha1"/>
        <w:numPr>
          <w:ilvl w:val="0"/>
          <w:numId w:val="26"/>
        </w:numPr>
        <w:spacing w:line="240" w:lineRule="auto"/>
        <w:jc w:val="both"/>
        <w:rPr>
          <w:sz w:val="18"/>
          <w:szCs w:val="18"/>
        </w:rPr>
      </w:pPr>
      <w:r w:rsidRPr="00C96722">
        <w:rPr>
          <w:sz w:val="18"/>
          <w:szCs w:val="18"/>
        </w:rPr>
        <w:t>T</w:t>
      </w:r>
      <w:r w:rsidR="007C3257" w:rsidRPr="00C96722">
        <w:rPr>
          <w:sz w:val="18"/>
          <w:szCs w:val="18"/>
        </w:rPr>
        <w:t xml:space="preserve">he representatives of each party specified in item </w:t>
      </w:r>
      <w:r w:rsidR="00C96722" w:rsidRPr="00C96722">
        <w:rPr>
          <w:sz w:val="18"/>
          <w:szCs w:val="18"/>
        </w:rPr>
        <w:t>5</w:t>
      </w:r>
      <w:r w:rsidR="007C3257" w:rsidRPr="00C96722">
        <w:rPr>
          <w:sz w:val="18"/>
          <w:szCs w:val="18"/>
        </w:rPr>
        <w:t xml:space="preserve"> of Schedule 1 will meet within 14 days of a party being notified of the dispute.</w:t>
      </w:r>
    </w:p>
    <w:p w14:paraId="19BFCB2E" w14:textId="77777777" w:rsidR="007C3257" w:rsidRPr="00C96722" w:rsidRDefault="007C3257" w:rsidP="006A3CDB">
      <w:pPr>
        <w:pStyle w:val="ListAlpha1"/>
        <w:numPr>
          <w:ilvl w:val="0"/>
          <w:numId w:val="26"/>
        </w:numPr>
        <w:spacing w:line="240" w:lineRule="auto"/>
        <w:jc w:val="both"/>
        <w:rPr>
          <w:sz w:val="18"/>
          <w:szCs w:val="18"/>
        </w:rPr>
      </w:pPr>
      <w:r w:rsidRPr="00C96722">
        <w:rPr>
          <w:sz w:val="18"/>
          <w:szCs w:val="18"/>
        </w:rPr>
        <w:t>If the parties</w:t>
      </w:r>
      <w:r w:rsidR="00CA7030" w:rsidRPr="00C96722">
        <w:rPr>
          <w:sz w:val="18"/>
          <w:szCs w:val="18"/>
        </w:rPr>
        <w:t>’</w:t>
      </w:r>
      <w:r w:rsidRPr="00C96722">
        <w:rPr>
          <w:sz w:val="18"/>
          <w:szCs w:val="18"/>
        </w:rPr>
        <w:t xml:space="preserve"> representatives cannot resolve the dispute within 14 days of being notified of the dispute, the dispute will be referred to </w:t>
      </w:r>
      <w:r w:rsidR="00C96722" w:rsidRPr="00C96722">
        <w:rPr>
          <w:sz w:val="18"/>
          <w:szCs w:val="18"/>
        </w:rPr>
        <w:t>senior</w:t>
      </w:r>
      <w:r w:rsidRPr="00C96722">
        <w:rPr>
          <w:sz w:val="18"/>
          <w:szCs w:val="18"/>
        </w:rPr>
        <w:t xml:space="preserve"> representatives</w:t>
      </w:r>
      <w:r w:rsidR="00C96722" w:rsidRPr="00C96722">
        <w:rPr>
          <w:sz w:val="18"/>
          <w:szCs w:val="18"/>
        </w:rPr>
        <w:t xml:space="preserve"> of each party.</w:t>
      </w:r>
    </w:p>
    <w:p w14:paraId="6DE2516A" w14:textId="77777777" w:rsidR="00007343" w:rsidRPr="00C96722"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14" w:name="_Toc6216641"/>
      <w:r w:rsidRPr="00C96722">
        <w:rPr>
          <w:rFonts w:ascii="Calibri" w:hAnsi="Calibri"/>
          <w:sz w:val="18"/>
          <w:szCs w:val="18"/>
        </w:rPr>
        <w:t>Termination</w:t>
      </w:r>
      <w:bookmarkEnd w:id="14"/>
    </w:p>
    <w:p w14:paraId="1E5A4812" w14:textId="77777777" w:rsidR="00007343" w:rsidRPr="00C96722" w:rsidRDefault="00007343" w:rsidP="006A3CDB">
      <w:pPr>
        <w:pStyle w:val="ListAlpha1"/>
        <w:numPr>
          <w:ilvl w:val="0"/>
          <w:numId w:val="24"/>
        </w:numPr>
        <w:spacing w:line="240" w:lineRule="auto"/>
        <w:jc w:val="both"/>
        <w:rPr>
          <w:sz w:val="18"/>
          <w:szCs w:val="18"/>
        </w:rPr>
      </w:pPr>
      <w:r w:rsidRPr="00C96722">
        <w:rPr>
          <w:sz w:val="18"/>
          <w:szCs w:val="18"/>
        </w:rPr>
        <w:t xml:space="preserve">The Customer may terminate this Agreement immediately by notice to the </w:t>
      </w:r>
      <w:r w:rsidR="00202DA9" w:rsidRPr="00C96722">
        <w:rPr>
          <w:sz w:val="18"/>
          <w:szCs w:val="18"/>
        </w:rPr>
        <w:t>Supplier</w:t>
      </w:r>
      <w:r w:rsidRPr="00C96722">
        <w:rPr>
          <w:sz w:val="18"/>
          <w:szCs w:val="18"/>
        </w:rPr>
        <w:t xml:space="preserve"> if: </w:t>
      </w:r>
    </w:p>
    <w:p w14:paraId="088B980F" w14:textId="77777777" w:rsidR="00007343" w:rsidRPr="00C96722" w:rsidRDefault="00007343" w:rsidP="006A3CDB">
      <w:pPr>
        <w:pStyle w:val="ListAlpha2"/>
        <w:numPr>
          <w:ilvl w:val="1"/>
          <w:numId w:val="19"/>
        </w:numPr>
        <w:spacing w:line="240" w:lineRule="auto"/>
        <w:jc w:val="both"/>
        <w:rPr>
          <w:sz w:val="18"/>
          <w:szCs w:val="18"/>
        </w:rPr>
      </w:pPr>
      <w:r w:rsidRPr="00C96722">
        <w:rPr>
          <w:sz w:val="18"/>
          <w:szCs w:val="18"/>
        </w:rPr>
        <w:t xml:space="preserve">the </w:t>
      </w:r>
      <w:r w:rsidR="00202DA9" w:rsidRPr="00C96722">
        <w:rPr>
          <w:sz w:val="18"/>
          <w:szCs w:val="18"/>
        </w:rPr>
        <w:t>Supplier</w:t>
      </w:r>
      <w:r w:rsidRPr="00C96722">
        <w:rPr>
          <w:sz w:val="18"/>
          <w:szCs w:val="18"/>
        </w:rPr>
        <w:t xml:space="preserve"> commits a breach of this Agreement which, in the </w:t>
      </w:r>
      <w:r w:rsidR="00CA7030" w:rsidRPr="00C96722">
        <w:rPr>
          <w:sz w:val="18"/>
          <w:szCs w:val="18"/>
        </w:rPr>
        <w:t xml:space="preserve">reasonable </w:t>
      </w:r>
      <w:r w:rsidRPr="00C96722">
        <w:rPr>
          <w:sz w:val="18"/>
          <w:szCs w:val="18"/>
        </w:rPr>
        <w:t xml:space="preserve">opinion of the Customer, cannot be remedied; </w:t>
      </w:r>
      <w:r w:rsidR="00CA7030" w:rsidRPr="00C96722">
        <w:rPr>
          <w:sz w:val="18"/>
          <w:szCs w:val="18"/>
        </w:rPr>
        <w:t>or</w:t>
      </w:r>
    </w:p>
    <w:p w14:paraId="6E552FCB" w14:textId="77777777" w:rsidR="00007343" w:rsidRPr="00C96722" w:rsidRDefault="00007343" w:rsidP="006A3CDB">
      <w:pPr>
        <w:pStyle w:val="ListAlpha2"/>
        <w:numPr>
          <w:ilvl w:val="1"/>
          <w:numId w:val="19"/>
        </w:numPr>
        <w:spacing w:line="240" w:lineRule="auto"/>
        <w:jc w:val="both"/>
        <w:rPr>
          <w:sz w:val="18"/>
          <w:szCs w:val="18"/>
        </w:rPr>
      </w:pPr>
      <w:r w:rsidRPr="00C96722">
        <w:rPr>
          <w:sz w:val="18"/>
          <w:szCs w:val="18"/>
        </w:rPr>
        <w:t xml:space="preserve">the </w:t>
      </w:r>
      <w:r w:rsidR="00202DA9" w:rsidRPr="00C96722">
        <w:rPr>
          <w:sz w:val="18"/>
          <w:szCs w:val="18"/>
        </w:rPr>
        <w:t>Supplier</w:t>
      </w:r>
      <w:r w:rsidRPr="00C96722">
        <w:rPr>
          <w:sz w:val="18"/>
          <w:szCs w:val="18"/>
        </w:rPr>
        <w:t xml:space="preserve"> commits a breach of this Agreement </w:t>
      </w:r>
      <w:r w:rsidR="00CA7030" w:rsidRPr="00C96722">
        <w:rPr>
          <w:sz w:val="18"/>
          <w:szCs w:val="18"/>
        </w:rPr>
        <w:t xml:space="preserve">that can be remedied </w:t>
      </w:r>
      <w:r w:rsidRPr="00C96722">
        <w:rPr>
          <w:sz w:val="18"/>
          <w:szCs w:val="18"/>
        </w:rPr>
        <w:t xml:space="preserve">and the </w:t>
      </w:r>
      <w:r w:rsidR="00202DA9" w:rsidRPr="00C96722">
        <w:rPr>
          <w:sz w:val="18"/>
          <w:szCs w:val="18"/>
        </w:rPr>
        <w:t>Supplier</w:t>
      </w:r>
      <w:r w:rsidR="007C3257" w:rsidRPr="00C96722">
        <w:rPr>
          <w:sz w:val="18"/>
          <w:szCs w:val="18"/>
        </w:rPr>
        <w:t xml:space="preserve"> </w:t>
      </w:r>
      <w:r w:rsidRPr="00C96722">
        <w:rPr>
          <w:sz w:val="18"/>
          <w:szCs w:val="18"/>
        </w:rPr>
        <w:t>fails to remedy the breach within 1</w:t>
      </w:r>
      <w:r w:rsidR="007C3257" w:rsidRPr="00C96722">
        <w:rPr>
          <w:sz w:val="18"/>
          <w:szCs w:val="18"/>
        </w:rPr>
        <w:t>0</w:t>
      </w:r>
      <w:r w:rsidRPr="00C96722">
        <w:rPr>
          <w:sz w:val="18"/>
          <w:szCs w:val="18"/>
        </w:rPr>
        <w:t xml:space="preserve"> Business Day</w:t>
      </w:r>
      <w:r w:rsidR="007C3257" w:rsidRPr="00C96722">
        <w:rPr>
          <w:sz w:val="18"/>
          <w:szCs w:val="18"/>
        </w:rPr>
        <w:t>s</w:t>
      </w:r>
      <w:r w:rsidRPr="00C96722">
        <w:rPr>
          <w:sz w:val="18"/>
          <w:szCs w:val="18"/>
        </w:rPr>
        <w:t xml:space="preserve"> after the Customer has served notice requiring it to do so</w:t>
      </w:r>
      <w:r w:rsidR="00CA7030" w:rsidRPr="00C96722">
        <w:rPr>
          <w:sz w:val="18"/>
          <w:szCs w:val="18"/>
        </w:rPr>
        <w:t>.</w:t>
      </w:r>
    </w:p>
    <w:p w14:paraId="55176F5D" w14:textId="77777777" w:rsidR="00007343" w:rsidRPr="00C96722" w:rsidRDefault="00007343" w:rsidP="006A3CDB">
      <w:pPr>
        <w:pStyle w:val="ListAlpha1"/>
        <w:numPr>
          <w:ilvl w:val="0"/>
          <w:numId w:val="24"/>
        </w:numPr>
        <w:spacing w:line="240" w:lineRule="auto"/>
        <w:jc w:val="both"/>
        <w:rPr>
          <w:sz w:val="18"/>
          <w:szCs w:val="18"/>
        </w:rPr>
      </w:pPr>
      <w:r w:rsidRPr="00C96722">
        <w:rPr>
          <w:sz w:val="18"/>
          <w:szCs w:val="18"/>
        </w:rPr>
        <w:t>If this Agreement is terminated for any reason:</w:t>
      </w:r>
    </w:p>
    <w:p w14:paraId="7F181CEC" w14:textId="77777777" w:rsidR="00007343" w:rsidRPr="00C96722" w:rsidRDefault="00007343" w:rsidP="006A3CDB">
      <w:pPr>
        <w:pStyle w:val="ListAlpha2"/>
        <w:numPr>
          <w:ilvl w:val="1"/>
          <w:numId w:val="19"/>
        </w:numPr>
        <w:spacing w:line="240" w:lineRule="auto"/>
        <w:jc w:val="both"/>
        <w:rPr>
          <w:sz w:val="18"/>
          <w:szCs w:val="18"/>
        </w:rPr>
      </w:pPr>
      <w:r w:rsidRPr="00C96722">
        <w:rPr>
          <w:sz w:val="18"/>
          <w:szCs w:val="18"/>
        </w:rPr>
        <w:t xml:space="preserve">the </w:t>
      </w:r>
      <w:r w:rsidR="00202DA9" w:rsidRPr="00C96722">
        <w:rPr>
          <w:sz w:val="18"/>
          <w:szCs w:val="18"/>
        </w:rPr>
        <w:t>Supplier</w:t>
      </w:r>
      <w:r w:rsidRPr="00C96722">
        <w:rPr>
          <w:sz w:val="18"/>
          <w:szCs w:val="18"/>
        </w:rPr>
        <w:t xml:space="preserve"> must, on receiving or issuing a termination notice under this Agreement, immediately do everything possible to mitigate its </w:t>
      </w:r>
      <w:r w:rsidR="007C3257" w:rsidRPr="00C96722">
        <w:rPr>
          <w:sz w:val="18"/>
          <w:szCs w:val="18"/>
        </w:rPr>
        <w:t>costs, l</w:t>
      </w:r>
      <w:r w:rsidRPr="00C96722">
        <w:rPr>
          <w:sz w:val="18"/>
          <w:szCs w:val="18"/>
        </w:rPr>
        <w:t xml:space="preserve">osses </w:t>
      </w:r>
      <w:r w:rsidR="007C3257" w:rsidRPr="00C96722">
        <w:rPr>
          <w:sz w:val="18"/>
          <w:szCs w:val="18"/>
        </w:rPr>
        <w:t xml:space="preserve">and expenses </w:t>
      </w:r>
      <w:r w:rsidRPr="00C96722">
        <w:rPr>
          <w:sz w:val="18"/>
          <w:szCs w:val="18"/>
        </w:rPr>
        <w:t>arising in connection with termination and comply with any directions given by the Customer in connection with termination (including a direction to stop performing the Services); and</w:t>
      </w:r>
    </w:p>
    <w:p w14:paraId="5B1A7747" w14:textId="77777777" w:rsidR="00007343" w:rsidRPr="00C96722" w:rsidRDefault="00007343" w:rsidP="006A3CDB">
      <w:pPr>
        <w:pStyle w:val="ListAlpha2"/>
        <w:numPr>
          <w:ilvl w:val="1"/>
          <w:numId w:val="19"/>
        </w:numPr>
        <w:spacing w:line="240" w:lineRule="auto"/>
        <w:jc w:val="both"/>
        <w:rPr>
          <w:sz w:val="18"/>
          <w:szCs w:val="18"/>
        </w:rPr>
      </w:pPr>
      <w:r w:rsidRPr="00C96722">
        <w:rPr>
          <w:sz w:val="18"/>
          <w:szCs w:val="18"/>
        </w:rPr>
        <w:t xml:space="preserve">the Customer must pay the </w:t>
      </w:r>
      <w:r w:rsidR="00202DA9" w:rsidRPr="00C96722">
        <w:rPr>
          <w:sz w:val="18"/>
          <w:szCs w:val="18"/>
        </w:rPr>
        <w:t>Supplier</w:t>
      </w:r>
      <w:r w:rsidRPr="00C96722">
        <w:rPr>
          <w:sz w:val="18"/>
          <w:szCs w:val="18"/>
        </w:rPr>
        <w:t xml:space="preserve"> the Fee</w:t>
      </w:r>
      <w:r w:rsidR="00EF07F5" w:rsidRPr="00C96722">
        <w:rPr>
          <w:sz w:val="18"/>
          <w:szCs w:val="18"/>
        </w:rPr>
        <w:t>s</w:t>
      </w:r>
      <w:r w:rsidRPr="00C96722">
        <w:rPr>
          <w:sz w:val="18"/>
          <w:szCs w:val="18"/>
        </w:rPr>
        <w:t xml:space="preserve"> for all Services completed in accordance with this Agreement as at the effective date of termination.  </w:t>
      </w:r>
    </w:p>
    <w:p w14:paraId="215ECE37" w14:textId="77777777" w:rsidR="00007343" w:rsidRPr="00C96722" w:rsidRDefault="00007343" w:rsidP="006A3CDB">
      <w:pPr>
        <w:pStyle w:val="ListAlpha1"/>
        <w:numPr>
          <w:ilvl w:val="0"/>
          <w:numId w:val="24"/>
        </w:numPr>
        <w:spacing w:line="240" w:lineRule="auto"/>
        <w:jc w:val="both"/>
        <w:rPr>
          <w:sz w:val="18"/>
          <w:szCs w:val="18"/>
        </w:rPr>
      </w:pPr>
      <w:r w:rsidRPr="00C96722">
        <w:rPr>
          <w:sz w:val="18"/>
          <w:szCs w:val="18"/>
        </w:rPr>
        <w:t>Except as provided for in clause 1</w:t>
      </w:r>
      <w:r w:rsidR="007677EE">
        <w:rPr>
          <w:sz w:val="18"/>
          <w:szCs w:val="18"/>
        </w:rPr>
        <w:t>2</w:t>
      </w:r>
      <w:r w:rsidR="00CA7030" w:rsidRPr="00C96722">
        <w:rPr>
          <w:sz w:val="18"/>
          <w:szCs w:val="18"/>
        </w:rPr>
        <w:t>(b)</w:t>
      </w:r>
      <w:r w:rsidRPr="00C96722">
        <w:rPr>
          <w:sz w:val="18"/>
          <w:szCs w:val="18"/>
        </w:rPr>
        <w:t xml:space="preserve">, the Customer is not liable to the </w:t>
      </w:r>
      <w:r w:rsidR="00202DA9" w:rsidRPr="00C96722">
        <w:rPr>
          <w:sz w:val="18"/>
          <w:szCs w:val="18"/>
        </w:rPr>
        <w:t>Supplier</w:t>
      </w:r>
      <w:r w:rsidRPr="00C96722">
        <w:rPr>
          <w:sz w:val="18"/>
          <w:szCs w:val="18"/>
        </w:rPr>
        <w:t xml:space="preserve"> or its Personnel for any cost</w:t>
      </w:r>
      <w:r w:rsidR="00EF07F5" w:rsidRPr="00C96722">
        <w:rPr>
          <w:sz w:val="18"/>
          <w:szCs w:val="18"/>
        </w:rPr>
        <w:t>s, losses or expenses</w:t>
      </w:r>
      <w:r w:rsidRPr="00C96722">
        <w:rPr>
          <w:sz w:val="18"/>
          <w:szCs w:val="18"/>
        </w:rPr>
        <w:t xml:space="preserve"> in connection with termination of this Agreement</w:t>
      </w:r>
      <w:r w:rsidR="00EF07F5" w:rsidRPr="00C96722">
        <w:rPr>
          <w:sz w:val="18"/>
          <w:szCs w:val="18"/>
        </w:rPr>
        <w:t>.</w:t>
      </w:r>
    </w:p>
    <w:p w14:paraId="4D19CB47" w14:textId="77777777" w:rsidR="009C411E" w:rsidRPr="00C96722" w:rsidRDefault="009C411E"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15" w:name="_Toc6216642"/>
      <w:r w:rsidRPr="00C96722">
        <w:rPr>
          <w:rFonts w:ascii="Calibri" w:hAnsi="Calibri"/>
          <w:sz w:val="18"/>
          <w:szCs w:val="18"/>
        </w:rPr>
        <w:t>Amendment</w:t>
      </w:r>
    </w:p>
    <w:p w14:paraId="71983E94" w14:textId="77777777" w:rsidR="009C411E" w:rsidRPr="00C96722" w:rsidRDefault="00D31640" w:rsidP="006A3CDB">
      <w:pPr>
        <w:pStyle w:val="ListAlpha1"/>
        <w:numPr>
          <w:ilvl w:val="0"/>
          <w:numId w:val="28"/>
        </w:numPr>
        <w:spacing w:line="240" w:lineRule="auto"/>
        <w:jc w:val="both"/>
        <w:rPr>
          <w:sz w:val="18"/>
          <w:szCs w:val="18"/>
        </w:rPr>
      </w:pPr>
      <w:r w:rsidRPr="00C96722">
        <w:rPr>
          <w:sz w:val="18"/>
          <w:szCs w:val="18"/>
        </w:rPr>
        <w:t>Subject to clause 1</w:t>
      </w:r>
      <w:r w:rsidR="007677EE">
        <w:rPr>
          <w:sz w:val="18"/>
          <w:szCs w:val="18"/>
        </w:rPr>
        <w:t>3</w:t>
      </w:r>
      <w:r w:rsidRPr="00C96722">
        <w:rPr>
          <w:sz w:val="18"/>
          <w:szCs w:val="18"/>
        </w:rPr>
        <w:t>(</w:t>
      </w:r>
      <w:r w:rsidR="007677EE">
        <w:rPr>
          <w:sz w:val="18"/>
          <w:szCs w:val="18"/>
        </w:rPr>
        <w:t>b</w:t>
      </w:r>
      <w:r w:rsidRPr="00C96722">
        <w:rPr>
          <w:sz w:val="18"/>
          <w:szCs w:val="18"/>
        </w:rPr>
        <w:t>), t</w:t>
      </w:r>
      <w:r w:rsidR="009C411E" w:rsidRPr="00C96722">
        <w:rPr>
          <w:sz w:val="18"/>
          <w:szCs w:val="18"/>
        </w:rPr>
        <w:t xml:space="preserve">he Agreement may only be varied with the written consent of each party. </w:t>
      </w:r>
    </w:p>
    <w:p w14:paraId="78A5A128" w14:textId="77777777" w:rsidR="00835F60" w:rsidRDefault="00835F60" w:rsidP="006A3CDB">
      <w:pPr>
        <w:pStyle w:val="ListAlpha1"/>
        <w:numPr>
          <w:ilvl w:val="0"/>
          <w:numId w:val="28"/>
        </w:numPr>
        <w:spacing w:line="240" w:lineRule="auto"/>
        <w:jc w:val="both"/>
        <w:rPr>
          <w:sz w:val="18"/>
          <w:szCs w:val="18"/>
        </w:rPr>
      </w:pPr>
      <w:r w:rsidRPr="00C96722">
        <w:rPr>
          <w:sz w:val="18"/>
          <w:szCs w:val="18"/>
        </w:rPr>
        <w:t xml:space="preserve">The Customer may by notice amend the Agreement without the consent of the Supplier where the amendment is </w:t>
      </w:r>
      <w:r w:rsidR="00D31640" w:rsidRPr="00C96722">
        <w:rPr>
          <w:sz w:val="18"/>
          <w:szCs w:val="18"/>
        </w:rPr>
        <w:t xml:space="preserve">reasonably </w:t>
      </w:r>
      <w:r w:rsidRPr="00C96722">
        <w:rPr>
          <w:sz w:val="18"/>
          <w:szCs w:val="18"/>
        </w:rPr>
        <w:t xml:space="preserve">required </w:t>
      </w:r>
      <w:r w:rsidR="00D31640" w:rsidRPr="00C96722">
        <w:rPr>
          <w:sz w:val="18"/>
          <w:szCs w:val="18"/>
        </w:rPr>
        <w:t xml:space="preserve">in order to allow the Customer to comply with the terms of the </w:t>
      </w:r>
      <w:r w:rsidR="007677EE">
        <w:rPr>
          <w:sz w:val="18"/>
          <w:szCs w:val="18"/>
        </w:rPr>
        <w:t>Funding Agreement</w:t>
      </w:r>
      <w:r w:rsidR="00D31640" w:rsidRPr="00C96722">
        <w:rPr>
          <w:sz w:val="18"/>
          <w:szCs w:val="18"/>
        </w:rPr>
        <w:t>.</w:t>
      </w:r>
      <w:r w:rsidRPr="00C96722">
        <w:rPr>
          <w:sz w:val="18"/>
          <w:szCs w:val="18"/>
        </w:rPr>
        <w:t xml:space="preserve"> </w:t>
      </w:r>
      <w:r w:rsidR="007677EE">
        <w:rPr>
          <w:sz w:val="18"/>
          <w:szCs w:val="18"/>
        </w:rPr>
        <w:t>There will only be an adjustment to the Fees if there is an adjustment to the fees payable to the Customer under the Funding Agreement.</w:t>
      </w:r>
    </w:p>
    <w:p w14:paraId="3B94A45A" w14:textId="799196BF" w:rsidR="00234334" w:rsidRPr="004D1524" w:rsidRDefault="00234334" w:rsidP="004D1524">
      <w:pPr>
        <w:pStyle w:val="Heading1"/>
        <w:keepLines/>
        <w:pBdr>
          <w:top w:val="none" w:sz="0" w:space="0" w:color="auto"/>
        </w:pBdr>
        <w:tabs>
          <w:tab w:val="num" w:pos="567"/>
        </w:tabs>
        <w:spacing w:before="40" w:after="40"/>
        <w:ind w:left="567" w:hanging="567"/>
        <w:jc w:val="both"/>
        <w:rPr>
          <w:rFonts w:ascii="Calibri" w:hAnsi="Calibri"/>
          <w:sz w:val="18"/>
          <w:szCs w:val="18"/>
        </w:rPr>
      </w:pPr>
      <w:r w:rsidRPr="004D1524">
        <w:rPr>
          <w:rFonts w:ascii="Calibri" w:hAnsi="Calibri"/>
          <w:sz w:val="18"/>
          <w:szCs w:val="18"/>
        </w:rPr>
        <w:t>Relationship of the Parties</w:t>
      </w:r>
    </w:p>
    <w:p w14:paraId="5BA6BF21" w14:textId="77777777" w:rsidR="00234334" w:rsidRDefault="00234334" w:rsidP="00234334">
      <w:pPr>
        <w:pStyle w:val="ListAlpha1"/>
        <w:numPr>
          <w:ilvl w:val="0"/>
          <w:numId w:val="48"/>
        </w:numPr>
        <w:spacing w:line="240" w:lineRule="auto"/>
        <w:jc w:val="both"/>
        <w:rPr>
          <w:sz w:val="18"/>
          <w:szCs w:val="18"/>
        </w:rPr>
      </w:pPr>
      <w:r w:rsidRPr="004D1524">
        <w:rPr>
          <w:sz w:val="18"/>
          <w:szCs w:val="18"/>
        </w:rPr>
        <w:t>Neither party is the employee, agent, officer or partner of the other party nor, by virtue of this Contract, authorised to bind or represent the other party.</w:t>
      </w:r>
    </w:p>
    <w:p w14:paraId="1A154DFD" w14:textId="77777777" w:rsidR="00234334" w:rsidRDefault="00234334" w:rsidP="00234334">
      <w:pPr>
        <w:pStyle w:val="ListAlpha1"/>
        <w:numPr>
          <w:ilvl w:val="0"/>
          <w:numId w:val="48"/>
        </w:numPr>
        <w:spacing w:line="240" w:lineRule="auto"/>
        <w:jc w:val="both"/>
        <w:rPr>
          <w:sz w:val="18"/>
          <w:szCs w:val="18"/>
        </w:rPr>
      </w:pPr>
      <w:r w:rsidRPr="004D1524">
        <w:rPr>
          <w:sz w:val="18"/>
          <w:szCs w:val="18"/>
        </w:rPr>
        <w:t>The Supplier must ensure that its officers, employees, agents or Subcontractors do not represent themselves as being an officer, employee, partner or agent of the Customer.</w:t>
      </w:r>
    </w:p>
    <w:p w14:paraId="233F8EEB" w14:textId="77777777" w:rsidR="00234334" w:rsidRDefault="00234334" w:rsidP="00234334">
      <w:pPr>
        <w:pStyle w:val="ListAlpha1"/>
        <w:numPr>
          <w:ilvl w:val="0"/>
          <w:numId w:val="48"/>
        </w:numPr>
        <w:spacing w:line="240" w:lineRule="auto"/>
        <w:jc w:val="both"/>
        <w:rPr>
          <w:sz w:val="18"/>
          <w:szCs w:val="18"/>
        </w:rPr>
      </w:pPr>
      <w:r w:rsidRPr="004D1524">
        <w:rPr>
          <w:sz w:val="18"/>
          <w:szCs w:val="18"/>
        </w:rPr>
        <w:t>In all dealings related to the Contract, the parties agree to:</w:t>
      </w:r>
    </w:p>
    <w:p w14:paraId="6FCD0ECE" w14:textId="77777777" w:rsidR="00234334" w:rsidRPr="004D1524" w:rsidRDefault="00234334" w:rsidP="00234334">
      <w:pPr>
        <w:pStyle w:val="ListAlpha2"/>
        <w:numPr>
          <w:ilvl w:val="1"/>
          <w:numId w:val="48"/>
        </w:numPr>
        <w:spacing w:line="240" w:lineRule="auto"/>
        <w:jc w:val="both"/>
        <w:rPr>
          <w:sz w:val="18"/>
          <w:szCs w:val="18"/>
        </w:rPr>
      </w:pPr>
      <w:r w:rsidRPr="004D1524">
        <w:rPr>
          <w:rFonts w:asciiTheme="minorHAnsi" w:hAnsiTheme="minorHAnsi" w:cstheme="minorHAnsi"/>
          <w:sz w:val="18"/>
          <w:szCs w:val="18"/>
        </w:rPr>
        <w:t>communicate openly with each other and cooperate in achieving the contractual objectives;</w:t>
      </w:r>
      <w:r w:rsidRPr="004D1524">
        <w:rPr>
          <w:rFonts w:asciiTheme="minorHAnsi" w:hAnsiTheme="minorHAnsi" w:cstheme="minorHAnsi"/>
          <w:spacing w:val="-4"/>
          <w:sz w:val="18"/>
          <w:szCs w:val="18"/>
        </w:rPr>
        <w:t xml:space="preserve"> </w:t>
      </w:r>
      <w:r w:rsidRPr="004D1524">
        <w:rPr>
          <w:rFonts w:asciiTheme="minorHAnsi" w:hAnsiTheme="minorHAnsi" w:cstheme="minorHAnsi"/>
          <w:sz w:val="18"/>
          <w:szCs w:val="18"/>
        </w:rPr>
        <w:t>and</w:t>
      </w:r>
    </w:p>
    <w:p w14:paraId="24F70015" w14:textId="77777777" w:rsidR="00234334" w:rsidRPr="004D1524" w:rsidRDefault="00234334" w:rsidP="00234334">
      <w:pPr>
        <w:pStyle w:val="ListAlpha2"/>
        <w:numPr>
          <w:ilvl w:val="1"/>
          <w:numId w:val="48"/>
        </w:numPr>
        <w:spacing w:line="240" w:lineRule="auto"/>
        <w:jc w:val="both"/>
        <w:rPr>
          <w:sz w:val="18"/>
          <w:szCs w:val="18"/>
        </w:rPr>
      </w:pPr>
      <w:r w:rsidRPr="004D1524">
        <w:rPr>
          <w:rFonts w:asciiTheme="minorHAnsi" w:hAnsiTheme="minorHAnsi" w:cstheme="minorHAnsi"/>
          <w:sz w:val="18"/>
          <w:szCs w:val="18"/>
        </w:rPr>
        <w:t>act honestly and ethically;</w:t>
      </w:r>
      <w:r w:rsidRPr="004D1524">
        <w:rPr>
          <w:rFonts w:asciiTheme="minorHAnsi" w:hAnsiTheme="minorHAnsi" w:cstheme="minorHAnsi"/>
          <w:spacing w:val="-2"/>
          <w:sz w:val="18"/>
          <w:szCs w:val="18"/>
        </w:rPr>
        <w:t xml:space="preserve"> </w:t>
      </w:r>
      <w:r w:rsidRPr="004D1524">
        <w:rPr>
          <w:rFonts w:asciiTheme="minorHAnsi" w:hAnsiTheme="minorHAnsi" w:cstheme="minorHAnsi"/>
          <w:sz w:val="18"/>
          <w:szCs w:val="18"/>
        </w:rPr>
        <w:t>and</w:t>
      </w:r>
    </w:p>
    <w:p w14:paraId="5E03F261" w14:textId="77777777" w:rsidR="00234334" w:rsidRPr="004D1524" w:rsidRDefault="00234334" w:rsidP="00234334">
      <w:pPr>
        <w:pStyle w:val="ListAlpha2"/>
        <w:numPr>
          <w:ilvl w:val="1"/>
          <w:numId w:val="48"/>
        </w:numPr>
        <w:spacing w:line="240" w:lineRule="auto"/>
        <w:jc w:val="both"/>
        <w:rPr>
          <w:sz w:val="18"/>
          <w:szCs w:val="18"/>
        </w:rPr>
      </w:pPr>
      <w:r w:rsidRPr="004D1524">
        <w:rPr>
          <w:rFonts w:asciiTheme="minorHAnsi" w:hAnsiTheme="minorHAnsi" w:cstheme="minorHAnsi"/>
          <w:sz w:val="18"/>
          <w:szCs w:val="18"/>
        </w:rPr>
        <w:t>comply with reasonable commercial standards of fair</w:t>
      </w:r>
      <w:r w:rsidRPr="004D1524">
        <w:rPr>
          <w:rFonts w:asciiTheme="minorHAnsi" w:hAnsiTheme="minorHAnsi" w:cstheme="minorHAnsi"/>
          <w:spacing w:val="-29"/>
          <w:sz w:val="18"/>
          <w:szCs w:val="18"/>
        </w:rPr>
        <w:t xml:space="preserve"> </w:t>
      </w:r>
      <w:r w:rsidRPr="004D1524">
        <w:rPr>
          <w:rFonts w:asciiTheme="minorHAnsi" w:hAnsiTheme="minorHAnsi" w:cstheme="minorHAnsi"/>
          <w:sz w:val="18"/>
          <w:szCs w:val="18"/>
        </w:rPr>
        <w:t>conduct; and</w:t>
      </w:r>
    </w:p>
    <w:p w14:paraId="3A8C7157" w14:textId="77777777" w:rsidR="00234334" w:rsidRPr="004D1524" w:rsidRDefault="00234334" w:rsidP="00234334">
      <w:pPr>
        <w:pStyle w:val="ListAlpha2"/>
        <w:numPr>
          <w:ilvl w:val="1"/>
          <w:numId w:val="48"/>
        </w:numPr>
        <w:spacing w:line="240" w:lineRule="auto"/>
        <w:jc w:val="both"/>
        <w:rPr>
          <w:sz w:val="18"/>
          <w:szCs w:val="18"/>
        </w:rPr>
      </w:pPr>
      <w:r w:rsidRPr="004D1524">
        <w:rPr>
          <w:rFonts w:asciiTheme="minorHAnsi" w:hAnsiTheme="minorHAnsi" w:cstheme="minorHAnsi"/>
          <w:sz w:val="18"/>
          <w:szCs w:val="18"/>
        </w:rPr>
        <w:t xml:space="preserve">consult, cooperate and coordinate activities to identify and address any overlapping work health </w:t>
      </w:r>
      <w:r w:rsidRPr="004D1524">
        <w:rPr>
          <w:rFonts w:asciiTheme="minorHAnsi" w:hAnsiTheme="minorHAnsi" w:cstheme="minorHAnsi"/>
          <w:sz w:val="18"/>
          <w:szCs w:val="18"/>
        </w:rPr>
        <w:lastRenderedPageBreak/>
        <w:t>and safety responsibilities aimed at ensuring the health and safety of workers and workplaces;</w:t>
      </w:r>
      <w:r w:rsidRPr="004D1524">
        <w:rPr>
          <w:rFonts w:asciiTheme="minorHAnsi" w:hAnsiTheme="minorHAnsi" w:cstheme="minorHAnsi"/>
          <w:spacing w:val="-2"/>
          <w:sz w:val="18"/>
          <w:szCs w:val="18"/>
        </w:rPr>
        <w:t xml:space="preserve"> </w:t>
      </w:r>
      <w:r w:rsidRPr="004D1524">
        <w:rPr>
          <w:rFonts w:asciiTheme="minorHAnsi" w:hAnsiTheme="minorHAnsi" w:cstheme="minorHAnsi"/>
          <w:sz w:val="18"/>
          <w:szCs w:val="18"/>
        </w:rPr>
        <w:t>and</w:t>
      </w:r>
    </w:p>
    <w:p w14:paraId="66337908" w14:textId="62C1A965" w:rsidR="00234334" w:rsidRPr="004D1524" w:rsidRDefault="00234334" w:rsidP="004D1524">
      <w:pPr>
        <w:pStyle w:val="ListAlpha2"/>
        <w:numPr>
          <w:ilvl w:val="1"/>
          <w:numId w:val="48"/>
        </w:numPr>
        <w:spacing w:line="240" w:lineRule="auto"/>
        <w:jc w:val="both"/>
        <w:rPr>
          <w:sz w:val="18"/>
          <w:szCs w:val="18"/>
        </w:rPr>
      </w:pPr>
      <w:r w:rsidRPr="004D1524">
        <w:rPr>
          <w:rFonts w:asciiTheme="minorHAnsi" w:hAnsiTheme="minorHAnsi" w:cstheme="minorHAnsi"/>
          <w:sz w:val="18"/>
          <w:szCs w:val="18"/>
        </w:rPr>
        <w:t>comply with all reasonable directions and procedures relating to work health and safety, record keeping and security in operation at each other’s premises or facilities whether specifically informed or as might reasonably be inferred from the</w:t>
      </w:r>
      <w:r w:rsidRPr="004D1524">
        <w:rPr>
          <w:rFonts w:asciiTheme="minorHAnsi" w:hAnsiTheme="minorHAnsi" w:cstheme="minorHAnsi"/>
          <w:spacing w:val="-1"/>
          <w:sz w:val="18"/>
          <w:szCs w:val="18"/>
        </w:rPr>
        <w:t xml:space="preserve"> </w:t>
      </w:r>
      <w:r w:rsidRPr="004D1524">
        <w:rPr>
          <w:rFonts w:asciiTheme="minorHAnsi" w:hAnsiTheme="minorHAnsi" w:cstheme="minorHAnsi"/>
          <w:sz w:val="18"/>
          <w:szCs w:val="18"/>
        </w:rPr>
        <w:t>circumstances.</w:t>
      </w:r>
    </w:p>
    <w:p w14:paraId="0D712F8B" w14:textId="0C07DB57" w:rsidR="00234334" w:rsidRPr="004D1524" w:rsidRDefault="00234334" w:rsidP="00234334">
      <w:pPr>
        <w:pStyle w:val="Heading1"/>
        <w:keepLines/>
        <w:pBdr>
          <w:top w:val="none" w:sz="0" w:space="0" w:color="auto"/>
        </w:pBdr>
        <w:tabs>
          <w:tab w:val="num" w:pos="567"/>
        </w:tabs>
        <w:spacing w:before="40" w:after="40"/>
        <w:ind w:left="567" w:hanging="567"/>
        <w:jc w:val="both"/>
        <w:rPr>
          <w:rFonts w:ascii="Calibri" w:hAnsi="Calibri"/>
          <w:sz w:val="18"/>
          <w:szCs w:val="18"/>
        </w:rPr>
      </w:pPr>
      <w:r w:rsidRPr="004D1524">
        <w:rPr>
          <w:rFonts w:ascii="Calibri" w:hAnsi="Calibri"/>
          <w:sz w:val="18"/>
          <w:szCs w:val="18"/>
        </w:rPr>
        <w:t xml:space="preserve">Conflict of </w:t>
      </w:r>
      <w:r>
        <w:rPr>
          <w:rFonts w:ascii="Calibri" w:hAnsi="Calibri"/>
          <w:sz w:val="18"/>
          <w:szCs w:val="18"/>
        </w:rPr>
        <w:t>i</w:t>
      </w:r>
      <w:r w:rsidRPr="004D1524">
        <w:rPr>
          <w:rFonts w:ascii="Calibri" w:hAnsi="Calibri"/>
          <w:sz w:val="18"/>
          <w:szCs w:val="18"/>
        </w:rPr>
        <w:t>nterest</w:t>
      </w:r>
    </w:p>
    <w:p w14:paraId="65B59783" w14:textId="77777777" w:rsidR="00234334" w:rsidRDefault="00234334" w:rsidP="00234334">
      <w:pPr>
        <w:pStyle w:val="ListAlpha1"/>
        <w:numPr>
          <w:ilvl w:val="0"/>
          <w:numId w:val="50"/>
        </w:numPr>
        <w:spacing w:line="240" w:lineRule="auto"/>
        <w:jc w:val="both"/>
        <w:rPr>
          <w:sz w:val="18"/>
          <w:szCs w:val="18"/>
        </w:rPr>
      </w:pPr>
      <w:r w:rsidRPr="004D1524">
        <w:rPr>
          <w:sz w:val="18"/>
          <w:szCs w:val="18"/>
        </w:rPr>
        <w:t>The Supplier has either declared any real or perceived conflicts of interest that might arise; or states that no conflicts of interest exist, or are anticipated, relevant to the performance of its obligations under the Contract.</w:t>
      </w:r>
    </w:p>
    <w:p w14:paraId="1CE46C30" w14:textId="2A7B9747" w:rsidR="00234334" w:rsidRPr="004D1524" w:rsidRDefault="00234334" w:rsidP="004D1524">
      <w:pPr>
        <w:pStyle w:val="ListAlpha1"/>
        <w:numPr>
          <w:ilvl w:val="0"/>
          <w:numId w:val="50"/>
        </w:numPr>
        <w:spacing w:line="240" w:lineRule="auto"/>
        <w:jc w:val="both"/>
        <w:rPr>
          <w:sz w:val="18"/>
          <w:szCs w:val="18"/>
        </w:rPr>
      </w:pPr>
      <w:r w:rsidRPr="004D1524">
        <w:rPr>
          <w:sz w:val="18"/>
          <w:szCs w:val="18"/>
        </w:rPr>
        <w:t xml:space="preserve">If any conflict or potential conflict arises during the Term, the Supplier will immediately notify the Customer and comply with any reasonable </w:t>
      </w:r>
      <w:r>
        <w:rPr>
          <w:sz w:val="18"/>
          <w:szCs w:val="18"/>
        </w:rPr>
        <w:t>n</w:t>
      </w:r>
      <w:r w:rsidRPr="004D1524">
        <w:rPr>
          <w:sz w:val="18"/>
          <w:szCs w:val="18"/>
        </w:rPr>
        <w:t xml:space="preserve">otice given to the Supplier by the Customer in relation to the conflict. </w:t>
      </w:r>
    </w:p>
    <w:p w14:paraId="3F195621" w14:textId="3328B082" w:rsidR="00234334" w:rsidRPr="004D1524" w:rsidRDefault="00234334" w:rsidP="004D1524">
      <w:pPr>
        <w:pStyle w:val="Heading1"/>
        <w:keepLines/>
        <w:pBdr>
          <w:top w:val="none" w:sz="0" w:space="0" w:color="auto"/>
        </w:pBdr>
        <w:tabs>
          <w:tab w:val="num" w:pos="567"/>
        </w:tabs>
        <w:spacing w:before="40" w:after="40"/>
        <w:ind w:left="567" w:hanging="567"/>
        <w:jc w:val="both"/>
        <w:rPr>
          <w:rFonts w:ascii="Calibri" w:hAnsi="Calibri"/>
          <w:sz w:val="18"/>
          <w:szCs w:val="18"/>
        </w:rPr>
      </w:pPr>
      <w:r w:rsidRPr="004D1524">
        <w:rPr>
          <w:rFonts w:ascii="Calibri" w:hAnsi="Calibri"/>
          <w:sz w:val="18"/>
          <w:szCs w:val="18"/>
        </w:rPr>
        <w:t>Specified Personnel</w:t>
      </w:r>
    </w:p>
    <w:p w14:paraId="3342E9E3" w14:textId="77777777" w:rsidR="00234334" w:rsidRDefault="00234334" w:rsidP="00234334">
      <w:pPr>
        <w:pStyle w:val="ListAlpha1"/>
        <w:numPr>
          <w:ilvl w:val="0"/>
          <w:numId w:val="53"/>
        </w:numPr>
        <w:spacing w:line="240" w:lineRule="auto"/>
        <w:jc w:val="both"/>
        <w:rPr>
          <w:sz w:val="18"/>
          <w:szCs w:val="18"/>
        </w:rPr>
      </w:pPr>
      <w:r w:rsidRPr="004D1524">
        <w:rPr>
          <w:sz w:val="18"/>
          <w:szCs w:val="18"/>
        </w:rPr>
        <w:t>The Supplier must ensure that the Specified Personnel set out in the Services (if any) perform the part of the Services specified in that item. The Supplier must ensure that Specified Personnel (if any) are not replaced without the prior written consent of the Customer. The Customer’s written consent will not be unreasonably withheld.</w:t>
      </w:r>
    </w:p>
    <w:p w14:paraId="7F9D8ADF" w14:textId="0E461FE9" w:rsidR="00234334" w:rsidRPr="004D1524" w:rsidRDefault="00234334" w:rsidP="004D1524">
      <w:pPr>
        <w:pStyle w:val="ListAlpha1"/>
        <w:numPr>
          <w:ilvl w:val="0"/>
          <w:numId w:val="53"/>
        </w:numPr>
        <w:spacing w:line="240" w:lineRule="auto"/>
        <w:jc w:val="both"/>
        <w:rPr>
          <w:sz w:val="18"/>
          <w:szCs w:val="18"/>
        </w:rPr>
      </w:pPr>
      <w:r w:rsidRPr="004D1524">
        <w:rPr>
          <w:sz w:val="18"/>
          <w:szCs w:val="18"/>
        </w:rPr>
        <w:t>At the Customer's reasonable request, the Supplier, at no additional cost to the Customer, must as soon as reasonably practicable replace any Specified Personnel that the Customer reasonably considers:</w:t>
      </w:r>
    </w:p>
    <w:p w14:paraId="59E58E1D" w14:textId="77777777" w:rsidR="00234334" w:rsidRPr="004D1524" w:rsidRDefault="00234334" w:rsidP="004D1524">
      <w:pPr>
        <w:pStyle w:val="ListAlpha2"/>
        <w:numPr>
          <w:ilvl w:val="1"/>
          <w:numId w:val="48"/>
        </w:numPr>
        <w:spacing w:line="240" w:lineRule="auto"/>
        <w:jc w:val="both"/>
        <w:rPr>
          <w:rFonts w:asciiTheme="minorHAnsi" w:hAnsiTheme="minorHAnsi" w:cstheme="minorHAnsi"/>
          <w:sz w:val="18"/>
          <w:szCs w:val="18"/>
        </w:rPr>
      </w:pPr>
      <w:r w:rsidRPr="004D1524">
        <w:rPr>
          <w:rFonts w:asciiTheme="minorHAnsi" w:hAnsiTheme="minorHAnsi" w:cstheme="minorHAnsi"/>
          <w:sz w:val="18"/>
          <w:szCs w:val="18"/>
        </w:rPr>
        <w:t>is not performing the Supplier’s obligations under the Contract to the standard or within the timeframe reasonably required by the Customer;</w:t>
      </w:r>
    </w:p>
    <w:p w14:paraId="5689C72D" w14:textId="77777777" w:rsidR="00234334" w:rsidRPr="004D1524" w:rsidRDefault="00234334" w:rsidP="004D1524">
      <w:pPr>
        <w:pStyle w:val="ListAlpha2"/>
        <w:numPr>
          <w:ilvl w:val="1"/>
          <w:numId w:val="48"/>
        </w:numPr>
        <w:spacing w:line="240" w:lineRule="auto"/>
        <w:jc w:val="both"/>
        <w:rPr>
          <w:rFonts w:asciiTheme="minorHAnsi" w:hAnsiTheme="minorHAnsi" w:cstheme="minorHAnsi"/>
          <w:sz w:val="18"/>
          <w:szCs w:val="18"/>
        </w:rPr>
      </w:pPr>
      <w:r w:rsidRPr="004D1524">
        <w:rPr>
          <w:rFonts w:asciiTheme="minorHAnsi" w:hAnsiTheme="minorHAnsi" w:cstheme="minorHAnsi"/>
          <w:sz w:val="18"/>
          <w:szCs w:val="18"/>
        </w:rPr>
        <w:t>is not a fit and proper person; or</w:t>
      </w:r>
    </w:p>
    <w:p w14:paraId="7EAADE9D" w14:textId="77777777" w:rsidR="00234334" w:rsidRPr="004D1524" w:rsidRDefault="00234334" w:rsidP="004D1524">
      <w:pPr>
        <w:pStyle w:val="ListAlpha2"/>
        <w:numPr>
          <w:ilvl w:val="1"/>
          <w:numId w:val="48"/>
        </w:numPr>
        <w:spacing w:line="240" w:lineRule="auto"/>
        <w:jc w:val="both"/>
        <w:rPr>
          <w:rFonts w:asciiTheme="minorHAnsi" w:hAnsiTheme="minorHAnsi" w:cstheme="minorHAnsi"/>
          <w:sz w:val="18"/>
          <w:szCs w:val="18"/>
        </w:rPr>
      </w:pPr>
      <w:r w:rsidRPr="004D1524">
        <w:rPr>
          <w:rFonts w:asciiTheme="minorHAnsi" w:hAnsiTheme="minorHAnsi" w:cstheme="minorHAnsi"/>
          <w:sz w:val="18"/>
          <w:szCs w:val="18"/>
        </w:rPr>
        <w:t>is not suitably qualified to perform the Services.</w:t>
      </w:r>
    </w:p>
    <w:p w14:paraId="7C2B21FF" w14:textId="77777777" w:rsidR="00234334" w:rsidRPr="004D1524" w:rsidRDefault="00234334" w:rsidP="004D1524">
      <w:pPr>
        <w:pStyle w:val="ListAlpha1"/>
        <w:numPr>
          <w:ilvl w:val="0"/>
          <w:numId w:val="53"/>
        </w:numPr>
        <w:spacing w:line="240" w:lineRule="auto"/>
        <w:jc w:val="both"/>
        <w:rPr>
          <w:sz w:val="18"/>
          <w:szCs w:val="18"/>
        </w:rPr>
      </w:pPr>
      <w:r w:rsidRPr="004D1524">
        <w:rPr>
          <w:sz w:val="18"/>
          <w:szCs w:val="18"/>
        </w:rPr>
        <w:t>Any Specified Personnel must be replaced with personnel that are acceptable to the Customer.</w:t>
      </w:r>
    </w:p>
    <w:p w14:paraId="0864EF1E" w14:textId="4FCF7AA7" w:rsidR="00234334" w:rsidRPr="004D1524" w:rsidRDefault="00234334" w:rsidP="00234334">
      <w:pPr>
        <w:pStyle w:val="Heading1"/>
        <w:keepLines/>
        <w:pBdr>
          <w:top w:val="none" w:sz="0" w:space="0" w:color="auto"/>
        </w:pBdr>
        <w:tabs>
          <w:tab w:val="num" w:pos="567"/>
        </w:tabs>
        <w:spacing w:before="40" w:after="40"/>
        <w:ind w:left="567" w:hanging="567"/>
        <w:jc w:val="both"/>
        <w:rPr>
          <w:rFonts w:ascii="Calibri" w:hAnsi="Calibri"/>
          <w:sz w:val="18"/>
          <w:szCs w:val="18"/>
        </w:rPr>
      </w:pPr>
      <w:r w:rsidRPr="004D1524">
        <w:rPr>
          <w:rFonts w:ascii="Calibri" w:hAnsi="Calibri"/>
          <w:sz w:val="18"/>
          <w:szCs w:val="18"/>
        </w:rPr>
        <w:t>Assignment</w:t>
      </w:r>
      <w:r>
        <w:rPr>
          <w:rFonts w:ascii="Calibri" w:hAnsi="Calibri"/>
          <w:sz w:val="18"/>
          <w:szCs w:val="18"/>
        </w:rPr>
        <w:t xml:space="preserve"> and subcontracting</w:t>
      </w:r>
    </w:p>
    <w:p w14:paraId="6C3C513E" w14:textId="7C4BEA50" w:rsidR="00234334" w:rsidRPr="004D1524" w:rsidRDefault="00234334" w:rsidP="004D1524">
      <w:pPr>
        <w:pStyle w:val="ListAlpha1"/>
        <w:numPr>
          <w:ilvl w:val="0"/>
          <w:numId w:val="64"/>
        </w:numPr>
        <w:spacing w:line="240" w:lineRule="auto"/>
        <w:jc w:val="both"/>
        <w:rPr>
          <w:sz w:val="18"/>
          <w:szCs w:val="18"/>
        </w:rPr>
      </w:pPr>
      <w:r w:rsidRPr="004D1524">
        <w:rPr>
          <w:sz w:val="18"/>
          <w:szCs w:val="18"/>
        </w:rPr>
        <w:t>The Supplier may not assign any rights under the Contract</w:t>
      </w:r>
      <w:r>
        <w:rPr>
          <w:sz w:val="18"/>
          <w:szCs w:val="18"/>
        </w:rPr>
        <w:t xml:space="preserve">, or subcontract any part of the Services or </w:t>
      </w:r>
      <w:r w:rsidRPr="004E3702">
        <w:rPr>
          <w:sz w:val="18"/>
          <w:szCs w:val="18"/>
        </w:rPr>
        <w:t>any part of its obligations under the Contract</w:t>
      </w:r>
      <w:r>
        <w:rPr>
          <w:sz w:val="18"/>
          <w:szCs w:val="18"/>
        </w:rPr>
        <w:t>,</w:t>
      </w:r>
      <w:r w:rsidRPr="004D1524">
        <w:rPr>
          <w:sz w:val="18"/>
          <w:szCs w:val="18"/>
        </w:rPr>
        <w:t xml:space="preserve"> without the Customer’s written consent.</w:t>
      </w:r>
    </w:p>
    <w:p w14:paraId="084226C0" w14:textId="77777777" w:rsidR="00234334" w:rsidRPr="004D1524" w:rsidRDefault="00234334" w:rsidP="004D1524">
      <w:pPr>
        <w:pStyle w:val="ListAlpha1"/>
        <w:numPr>
          <w:ilvl w:val="0"/>
          <w:numId w:val="64"/>
        </w:numPr>
        <w:spacing w:line="240" w:lineRule="auto"/>
        <w:jc w:val="both"/>
        <w:rPr>
          <w:sz w:val="18"/>
          <w:szCs w:val="18"/>
        </w:rPr>
      </w:pPr>
      <w:r w:rsidRPr="004D1524">
        <w:rPr>
          <w:sz w:val="18"/>
          <w:szCs w:val="18"/>
        </w:rPr>
        <w:t>Subcontracting any part of, or the entire Supplier’s obligations under the Contract, will not relieve the Supplier from any of its obligations under the Contract.</w:t>
      </w:r>
    </w:p>
    <w:p w14:paraId="6CD54AF8" w14:textId="66B49CA4" w:rsidR="00234334" w:rsidRPr="004D1524" w:rsidRDefault="00234334" w:rsidP="004D1524">
      <w:pPr>
        <w:pStyle w:val="ListAlpha1"/>
        <w:numPr>
          <w:ilvl w:val="0"/>
          <w:numId w:val="53"/>
        </w:numPr>
        <w:spacing w:line="240" w:lineRule="auto"/>
        <w:jc w:val="both"/>
        <w:rPr>
          <w:sz w:val="18"/>
          <w:szCs w:val="18"/>
        </w:rPr>
      </w:pPr>
      <w:r w:rsidRPr="004D1524">
        <w:rPr>
          <w:sz w:val="18"/>
          <w:szCs w:val="18"/>
        </w:rPr>
        <w:t xml:space="preserve">Unless otherwise agreed the Supplier must not subcontract any part of its obligations under the Contract other than to Subcontractors named within </w:t>
      </w:r>
      <w:r w:rsidRPr="00CE087B">
        <w:rPr>
          <w:sz w:val="18"/>
          <w:szCs w:val="18"/>
        </w:rPr>
        <w:t>Services (</w:t>
      </w:r>
      <w:r w:rsidR="00695544" w:rsidRPr="00CE087B">
        <w:rPr>
          <w:sz w:val="18"/>
          <w:szCs w:val="18"/>
        </w:rPr>
        <w:t>Schedule</w:t>
      </w:r>
      <w:r w:rsidRPr="00CE087B">
        <w:rPr>
          <w:sz w:val="18"/>
          <w:szCs w:val="18"/>
        </w:rPr>
        <w:t xml:space="preserve"> 2).</w:t>
      </w:r>
      <w:r w:rsidRPr="004D1524">
        <w:rPr>
          <w:sz w:val="18"/>
          <w:szCs w:val="18"/>
        </w:rPr>
        <w:t xml:space="preserve">  </w:t>
      </w:r>
    </w:p>
    <w:p w14:paraId="4DAA0746" w14:textId="6F53628F" w:rsidR="00234334" w:rsidRPr="004D1524" w:rsidRDefault="00234334" w:rsidP="004D1524">
      <w:pPr>
        <w:pStyle w:val="ListAlpha1"/>
        <w:numPr>
          <w:ilvl w:val="0"/>
          <w:numId w:val="53"/>
        </w:numPr>
        <w:spacing w:line="240" w:lineRule="auto"/>
        <w:jc w:val="both"/>
        <w:rPr>
          <w:sz w:val="18"/>
          <w:szCs w:val="18"/>
        </w:rPr>
      </w:pPr>
      <w:r w:rsidRPr="004D1524">
        <w:rPr>
          <w:sz w:val="18"/>
          <w:szCs w:val="18"/>
        </w:rPr>
        <w:t xml:space="preserve">The Supplier must make available to the Customer the details of all Subcontractors engaged to provide the Goods and/or Services under the Contract. </w:t>
      </w:r>
    </w:p>
    <w:p w14:paraId="0EE5F9F3" w14:textId="77777777" w:rsidR="00234334" w:rsidRPr="004D1524" w:rsidRDefault="00234334" w:rsidP="004D1524">
      <w:pPr>
        <w:pStyle w:val="ListAlpha1"/>
        <w:numPr>
          <w:ilvl w:val="0"/>
          <w:numId w:val="53"/>
        </w:numPr>
        <w:spacing w:line="240" w:lineRule="auto"/>
        <w:jc w:val="both"/>
        <w:rPr>
          <w:sz w:val="18"/>
          <w:szCs w:val="18"/>
        </w:rPr>
      </w:pPr>
      <w:r w:rsidRPr="004D1524">
        <w:rPr>
          <w:sz w:val="18"/>
          <w:szCs w:val="18"/>
        </w:rPr>
        <w:t>The Supplier must ensure that any subcontract entered into by the Supplier, for the purpose of fulfilling the Supplier’s obligations under the Contract, imposes on the Subcontractor the same obligations that the Supplier has under the Contract (including this requirement in relation to subcontracts).</w:t>
      </w:r>
    </w:p>
    <w:p w14:paraId="27B299E0" w14:textId="77777777" w:rsidR="00234334" w:rsidRPr="004D1524" w:rsidRDefault="00234334" w:rsidP="004D1524">
      <w:pPr>
        <w:pStyle w:val="ListAlpha1"/>
        <w:numPr>
          <w:ilvl w:val="0"/>
          <w:numId w:val="53"/>
        </w:numPr>
        <w:spacing w:line="240" w:lineRule="auto"/>
        <w:jc w:val="both"/>
        <w:rPr>
          <w:sz w:val="18"/>
          <w:szCs w:val="18"/>
        </w:rPr>
      </w:pPr>
      <w:r w:rsidRPr="004D1524">
        <w:rPr>
          <w:sz w:val="18"/>
          <w:szCs w:val="18"/>
        </w:rPr>
        <w:t xml:space="preserve">At the Customer’s request, the Supplier, at no additional cost to the Customer, must promptly remove from </w:t>
      </w:r>
      <w:r w:rsidRPr="004D1524">
        <w:rPr>
          <w:sz w:val="18"/>
          <w:szCs w:val="18"/>
        </w:rPr>
        <w:t>involvement in the Contract any Subcontractor that the Customer reasonably considers should be removed.</w:t>
      </w:r>
    </w:p>
    <w:p w14:paraId="0524833B"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r w:rsidRPr="00345616">
        <w:rPr>
          <w:rFonts w:ascii="Calibri" w:hAnsi="Calibri"/>
          <w:sz w:val="18"/>
          <w:szCs w:val="18"/>
        </w:rPr>
        <w:t>General</w:t>
      </w:r>
      <w:bookmarkEnd w:id="15"/>
    </w:p>
    <w:p w14:paraId="64CB201C" w14:textId="77777777" w:rsidR="00007343" w:rsidRDefault="00007343" w:rsidP="006A3CDB">
      <w:pPr>
        <w:pStyle w:val="ListAlpha1"/>
        <w:numPr>
          <w:ilvl w:val="0"/>
          <w:numId w:val="17"/>
        </w:numPr>
        <w:spacing w:line="240" w:lineRule="auto"/>
        <w:jc w:val="both"/>
        <w:rPr>
          <w:sz w:val="18"/>
          <w:szCs w:val="18"/>
        </w:rPr>
      </w:pPr>
      <w:r w:rsidRPr="00345616">
        <w:rPr>
          <w:sz w:val="18"/>
          <w:szCs w:val="18"/>
        </w:rPr>
        <w:t xml:space="preserve">The Agreement is governed by and is to be construed in accordance with the </w:t>
      </w:r>
      <w:r>
        <w:rPr>
          <w:sz w:val="18"/>
          <w:szCs w:val="18"/>
        </w:rPr>
        <w:t>laws of Victoria</w:t>
      </w:r>
      <w:r w:rsidRPr="00345616">
        <w:rPr>
          <w:sz w:val="18"/>
          <w:szCs w:val="18"/>
        </w:rPr>
        <w:t>.</w:t>
      </w:r>
    </w:p>
    <w:p w14:paraId="5F9BBC6B" w14:textId="77777777" w:rsidR="00007343" w:rsidRDefault="00007343" w:rsidP="006A3CDB">
      <w:pPr>
        <w:pStyle w:val="ListAlpha1"/>
        <w:numPr>
          <w:ilvl w:val="0"/>
          <w:numId w:val="17"/>
        </w:numPr>
        <w:spacing w:line="240" w:lineRule="auto"/>
        <w:jc w:val="both"/>
        <w:rPr>
          <w:sz w:val="18"/>
          <w:szCs w:val="18"/>
        </w:rPr>
      </w:pPr>
      <w:r w:rsidRPr="008D55E1">
        <w:rPr>
          <w:sz w:val="18"/>
          <w:szCs w:val="18"/>
        </w:rPr>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14:paraId="74984470" w14:textId="77777777" w:rsidR="00007343" w:rsidRDefault="00007343" w:rsidP="006A3CDB">
      <w:pPr>
        <w:pStyle w:val="ListAlpha1"/>
        <w:numPr>
          <w:ilvl w:val="0"/>
          <w:numId w:val="17"/>
        </w:numPr>
        <w:spacing w:line="240" w:lineRule="auto"/>
        <w:jc w:val="both"/>
        <w:rPr>
          <w:sz w:val="18"/>
          <w:szCs w:val="18"/>
        </w:rPr>
      </w:pPr>
      <w:r w:rsidRPr="008D55E1">
        <w:rPr>
          <w:sz w:val="18"/>
          <w:szCs w:val="18"/>
        </w:rPr>
        <w:t>Each party must pay its own legal costs and expenses in relation to the negotiation, preparation and execution of this Agreement and other documents referred to in it, unless expressly stated otherwise.</w:t>
      </w:r>
    </w:p>
    <w:p w14:paraId="1086684A" w14:textId="77777777" w:rsidR="00EF07F5" w:rsidRDefault="00EF07F5" w:rsidP="006A3CDB">
      <w:pPr>
        <w:pStyle w:val="ListAlpha1"/>
        <w:numPr>
          <w:ilvl w:val="0"/>
          <w:numId w:val="17"/>
        </w:numPr>
        <w:spacing w:line="240" w:lineRule="auto"/>
        <w:jc w:val="both"/>
        <w:rPr>
          <w:sz w:val="18"/>
          <w:szCs w:val="18"/>
        </w:rPr>
      </w:pPr>
      <w:r>
        <w:rPr>
          <w:sz w:val="18"/>
          <w:szCs w:val="18"/>
        </w:rPr>
        <w:t>A right relating to this Agreement</w:t>
      </w:r>
      <w:r w:rsidR="00CA7030">
        <w:rPr>
          <w:sz w:val="18"/>
          <w:szCs w:val="18"/>
        </w:rPr>
        <w:t xml:space="preserve"> </w:t>
      </w:r>
      <w:r>
        <w:rPr>
          <w:sz w:val="18"/>
          <w:szCs w:val="18"/>
        </w:rPr>
        <w:t>may only be waived by a written notice signed by the party waiving the right. A single or partial exercise or waiver of a right relating to this Agreement does not prevent any other exercise of that right or the exercise of any other right.</w:t>
      </w:r>
    </w:p>
    <w:p w14:paraId="0F5B8C11" w14:textId="4E08CD95" w:rsidR="00007343" w:rsidRPr="00C765DC" w:rsidRDefault="00007343" w:rsidP="00007343">
      <w:pPr>
        <w:pStyle w:val="ListAlpha1"/>
        <w:spacing w:line="240" w:lineRule="auto"/>
        <w:jc w:val="both"/>
        <w:rPr>
          <w:sz w:val="18"/>
          <w:szCs w:val="18"/>
        </w:rPr>
      </w:pPr>
      <w:bookmarkStart w:id="16" w:name="_Hlk528749272"/>
      <w:r>
        <w:rPr>
          <w:sz w:val="18"/>
          <w:szCs w:val="18"/>
        </w:rPr>
        <w:t xml:space="preserve">The following clauses survive expiry or termination of this Agreement:  5, </w:t>
      </w:r>
      <w:r w:rsidR="003D29B3">
        <w:rPr>
          <w:sz w:val="18"/>
          <w:szCs w:val="18"/>
        </w:rPr>
        <w:t xml:space="preserve">6, </w:t>
      </w:r>
      <w:r>
        <w:rPr>
          <w:sz w:val="18"/>
          <w:szCs w:val="18"/>
        </w:rPr>
        <w:t>7, 8, 9, 10, 1</w:t>
      </w:r>
      <w:r w:rsidR="00CA7030">
        <w:rPr>
          <w:sz w:val="18"/>
          <w:szCs w:val="18"/>
        </w:rPr>
        <w:t>1</w:t>
      </w:r>
      <w:r>
        <w:rPr>
          <w:sz w:val="18"/>
          <w:szCs w:val="18"/>
        </w:rPr>
        <w:t>, 1</w:t>
      </w:r>
      <w:r w:rsidR="009C1E05">
        <w:rPr>
          <w:sz w:val="18"/>
          <w:szCs w:val="18"/>
        </w:rPr>
        <w:t>2</w:t>
      </w:r>
      <w:r w:rsidR="00CA7030">
        <w:rPr>
          <w:sz w:val="18"/>
          <w:szCs w:val="18"/>
        </w:rPr>
        <w:t>(b)</w:t>
      </w:r>
      <w:r w:rsidR="000E2582">
        <w:rPr>
          <w:sz w:val="18"/>
          <w:szCs w:val="18"/>
        </w:rPr>
        <w:t>, 14</w:t>
      </w:r>
      <w:r>
        <w:rPr>
          <w:sz w:val="18"/>
          <w:szCs w:val="18"/>
        </w:rPr>
        <w:t xml:space="preserve"> and this clause </w:t>
      </w:r>
      <w:r w:rsidR="000E2582">
        <w:rPr>
          <w:sz w:val="18"/>
          <w:szCs w:val="18"/>
        </w:rPr>
        <w:t>18</w:t>
      </w:r>
      <w:r>
        <w:rPr>
          <w:sz w:val="18"/>
          <w:szCs w:val="18"/>
        </w:rPr>
        <w:t>.</w:t>
      </w:r>
    </w:p>
    <w:p w14:paraId="6122118D" w14:textId="77777777" w:rsidR="001A1038" w:rsidRPr="001A1038" w:rsidRDefault="001A1038" w:rsidP="001A1038">
      <w:pPr>
        <w:widowControl w:val="0"/>
        <w:tabs>
          <w:tab w:val="left" w:pos="480"/>
        </w:tabs>
        <w:autoSpaceDE w:val="0"/>
        <w:autoSpaceDN w:val="0"/>
        <w:spacing w:before="1"/>
        <w:ind w:right="123"/>
        <w:rPr>
          <w:rFonts w:asciiTheme="minorHAnsi" w:hAnsiTheme="minorHAnsi" w:cstheme="minorHAnsi"/>
          <w:sz w:val="18"/>
          <w:szCs w:val="18"/>
        </w:rPr>
      </w:pPr>
      <w:bookmarkStart w:id="17" w:name="In_all_dealings_related_to_the_Contract,"/>
      <w:bookmarkStart w:id="18" w:name="If_any_conflict_or_potential_conflict_ar"/>
      <w:bookmarkStart w:id="19" w:name="_Toc6216643"/>
      <w:bookmarkEnd w:id="16"/>
      <w:bookmarkEnd w:id="17"/>
      <w:bookmarkEnd w:id="18"/>
    </w:p>
    <w:p w14:paraId="46192FF5"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r>
        <w:rPr>
          <w:rFonts w:ascii="Calibri" w:hAnsi="Calibri"/>
          <w:sz w:val="18"/>
          <w:szCs w:val="18"/>
        </w:rPr>
        <w:t>Definitions</w:t>
      </w:r>
      <w:bookmarkEnd w:id="19"/>
    </w:p>
    <w:p w14:paraId="4F51A44B" w14:textId="1E3C32A5" w:rsidR="00007343" w:rsidRPr="00345616" w:rsidRDefault="00007343" w:rsidP="00007343">
      <w:pPr>
        <w:spacing w:before="100" w:after="100"/>
        <w:jc w:val="both"/>
        <w:rPr>
          <w:rFonts w:ascii="Calibri" w:hAnsi="Calibri"/>
          <w:sz w:val="18"/>
          <w:szCs w:val="18"/>
        </w:rPr>
      </w:pPr>
      <w:r w:rsidRPr="00345616">
        <w:rPr>
          <w:rFonts w:ascii="Calibri" w:hAnsi="Calibri"/>
          <w:sz w:val="18"/>
          <w:szCs w:val="18"/>
        </w:rPr>
        <w:t xml:space="preserve">In </w:t>
      </w:r>
      <w:r>
        <w:rPr>
          <w:rFonts w:ascii="Calibri" w:hAnsi="Calibri"/>
          <w:sz w:val="18"/>
          <w:szCs w:val="18"/>
        </w:rPr>
        <w:t>this Agreement</w:t>
      </w:r>
      <w:r w:rsidRPr="00345616">
        <w:rPr>
          <w:rFonts w:ascii="Calibri" w:hAnsi="Calibri"/>
          <w:sz w:val="18"/>
          <w:szCs w:val="18"/>
        </w:rPr>
        <w:t xml:space="preserve">, </w:t>
      </w:r>
      <w:r w:rsidR="000E2582">
        <w:rPr>
          <w:rFonts w:ascii="Calibri" w:hAnsi="Calibri"/>
          <w:sz w:val="18"/>
          <w:szCs w:val="18"/>
        </w:rPr>
        <w:t xml:space="preserve">capitalised terms have the following meaning </w:t>
      </w:r>
      <w:r w:rsidRPr="00345616">
        <w:rPr>
          <w:rFonts w:ascii="Calibri" w:hAnsi="Calibri"/>
          <w:sz w:val="18"/>
          <w:szCs w:val="18"/>
        </w:rPr>
        <w:t>unless the context otherwise requires:</w:t>
      </w:r>
    </w:p>
    <w:p w14:paraId="0A18A65E" w14:textId="77777777" w:rsidR="00007343" w:rsidRDefault="00007343" w:rsidP="00007343">
      <w:pPr>
        <w:spacing w:after="100"/>
        <w:jc w:val="both"/>
        <w:rPr>
          <w:rFonts w:ascii="Calibri" w:hAnsi="Calibri"/>
          <w:sz w:val="18"/>
          <w:szCs w:val="18"/>
        </w:rPr>
      </w:pPr>
      <w:r w:rsidRPr="00345616">
        <w:rPr>
          <w:rFonts w:ascii="Calibri" w:hAnsi="Calibri"/>
          <w:b/>
          <w:sz w:val="18"/>
          <w:szCs w:val="18"/>
        </w:rPr>
        <w:t>Agreement</w:t>
      </w:r>
      <w:r w:rsidRPr="00345616">
        <w:rPr>
          <w:rFonts w:ascii="Calibri" w:hAnsi="Calibri"/>
          <w:sz w:val="18"/>
          <w:szCs w:val="18"/>
        </w:rPr>
        <w:t xml:space="preserve"> means </w:t>
      </w:r>
      <w:r>
        <w:rPr>
          <w:rFonts w:ascii="Calibri" w:hAnsi="Calibri"/>
          <w:sz w:val="18"/>
          <w:szCs w:val="18"/>
        </w:rPr>
        <w:t>this</w:t>
      </w:r>
      <w:r w:rsidRPr="00345616">
        <w:rPr>
          <w:rFonts w:ascii="Calibri" w:hAnsi="Calibri"/>
          <w:sz w:val="18"/>
          <w:szCs w:val="18"/>
        </w:rPr>
        <w:t xml:space="preserve"> agreement</w:t>
      </w:r>
      <w:r>
        <w:rPr>
          <w:rFonts w:ascii="Calibri" w:hAnsi="Calibri"/>
          <w:sz w:val="18"/>
          <w:szCs w:val="18"/>
        </w:rPr>
        <w:t xml:space="preserve"> between the Customer and the </w:t>
      </w:r>
      <w:r w:rsidR="00202DA9">
        <w:rPr>
          <w:rFonts w:ascii="Calibri" w:hAnsi="Calibri"/>
          <w:sz w:val="18"/>
          <w:szCs w:val="18"/>
        </w:rPr>
        <w:t>Supplier</w:t>
      </w:r>
      <w:r>
        <w:rPr>
          <w:rFonts w:ascii="Calibri" w:hAnsi="Calibri"/>
          <w:sz w:val="18"/>
          <w:szCs w:val="18"/>
        </w:rPr>
        <w:t xml:space="preserve"> and includes its Schedules and any documents incorporated by reference</w:t>
      </w:r>
      <w:r w:rsidR="00EF07F5">
        <w:rPr>
          <w:rFonts w:ascii="Calibri" w:hAnsi="Calibri"/>
          <w:sz w:val="18"/>
          <w:szCs w:val="18"/>
        </w:rPr>
        <w:t>.</w:t>
      </w:r>
    </w:p>
    <w:p w14:paraId="6EB324CF" w14:textId="77777777" w:rsidR="00DE04A4" w:rsidRDefault="00DE04A4" w:rsidP="00DE04A4">
      <w:pPr>
        <w:spacing w:after="100"/>
        <w:jc w:val="both"/>
        <w:rPr>
          <w:rFonts w:ascii="Calibri" w:hAnsi="Calibri"/>
          <w:sz w:val="18"/>
          <w:szCs w:val="18"/>
        </w:rPr>
      </w:pPr>
      <w:r>
        <w:rPr>
          <w:rFonts w:ascii="Calibri" w:hAnsi="Calibri"/>
          <w:b/>
          <w:sz w:val="18"/>
          <w:szCs w:val="18"/>
        </w:rPr>
        <w:t>Commencement Date</w:t>
      </w:r>
      <w:r w:rsidRPr="002E69DC">
        <w:rPr>
          <w:rFonts w:ascii="Calibri" w:hAnsi="Calibri"/>
          <w:sz w:val="18"/>
          <w:szCs w:val="18"/>
        </w:rPr>
        <w:t xml:space="preserve"> means the</w:t>
      </w:r>
      <w:r>
        <w:rPr>
          <w:rFonts w:ascii="Calibri" w:hAnsi="Calibri"/>
          <w:sz w:val="18"/>
          <w:szCs w:val="18"/>
        </w:rPr>
        <w:t xml:space="preserve"> date in </w:t>
      </w:r>
      <w:r w:rsidRPr="00497B76">
        <w:rPr>
          <w:rFonts w:ascii="Calibri" w:hAnsi="Calibri"/>
          <w:sz w:val="18"/>
          <w:szCs w:val="18"/>
        </w:rPr>
        <w:t>item 1 of Schedule 1.</w:t>
      </w:r>
    </w:p>
    <w:p w14:paraId="69981009" w14:textId="77777777" w:rsidR="00007343" w:rsidRPr="00345616" w:rsidRDefault="00007343" w:rsidP="00007343">
      <w:pPr>
        <w:spacing w:after="100"/>
        <w:jc w:val="both"/>
        <w:rPr>
          <w:rFonts w:ascii="Calibri" w:hAnsi="Calibri"/>
          <w:sz w:val="18"/>
          <w:szCs w:val="18"/>
        </w:rPr>
      </w:pPr>
      <w:r w:rsidRPr="00345616">
        <w:rPr>
          <w:rFonts w:ascii="Calibri" w:hAnsi="Calibri"/>
          <w:b/>
          <w:sz w:val="18"/>
          <w:szCs w:val="18"/>
        </w:rPr>
        <w:t>Completion Date</w:t>
      </w:r>
      <w:r w:rsidRPr="00345616">
        <w:rPr>
          <w:rFonts w:ascii="Calibri" w:hAnsi="Calibri"/>
          <w:sz w:val="18"/>
          <w:szCs w:val="18"/>
        </w:rPr>
        <w:t xml:space="preserve"> means the date set out </w:t>
      </w:r>
      <w:r w:rsidRPr="00497B76">
        <w:rPr>
          <w:rFonts w:ascii="Calibri" w:hAnsi="Calibri"/>
          <w:sz w:val="18"/>
          <w:szCs w:val="18"/>
        </w:rPr>
        <w:t xml:space="preserve">in </w:t>
      </w:r>
      <w:r w:rsidR="00DE04A4">
        <w:rPr>
          <w:rFonts w:ascii="Calibri" w:hAnsi="Calibri"/>
          <w:sz w:val="18"/>
          <w:szCs w:val="18"/>
        </w:rPr>
        <w:t>S</w:t>
      </w:r>
      <w:r w:rsidRPr="00497B76">
        <w:rPr>
          <w:rFonts w:ascii="Calibri" w:hAnsi="Calibri"/>
          <w:sz w:val="18"/>
          <w:szCs w:val="18"/>
        </w:rPr>
        <w:t xml:space="preserve">chedule </w:t>
      </w:r>
      <w:r w:rsidR="00DE04A4">
        <w:rPr>
          <w:rFonts w:ascii="Calibri" w:hAnsi="Calibri"/>
          <w:sz w:val="18"/>
          <w:szCs w:val="18"/>
        </w:rPr>
        <w:t xml:space="preserve">2 for the </w:t>
      </w:r>
      <w:r w:rsidR="0089389E">
        <w:rPr>
          <w:rFonts w:ascii="Calibri" w:hAnsi="Calibri"/>
          <w:sz w:val="18"/>
          <w:szCs w:val="18"/>
        </w:rPr>
        <w:t xml:space="preserve">completion of the </w:t>
      </w:r>
      <w:r w:rsidR="00DE04A4">
        <w:rPr>
          <w:rFonts w:ascii="Calibri" w:hAnsi="Calibri"/>
          <w:sz w:val="18"/>
          <w:szCs w:val="18"/>
        </w:rPr>
        <w:t>Services</w:t>
      </w:r>
      <w:r w:rsidRPr="00345616">
        <w:rPr>
          <w:rFonts w:ascii="Calibri" w:hAnsi="Calibri"/>
          <w:sz w:val="18"/>
          <w:szCs w:val="18"/>
        </w:rPr>
        <w:t>.</w:t>
      </w:r>
    </w:p>
    <w:p w14:paraId="09AC0669" w14:textId="77777777" w:rsidR="00007343" w:rsidRPr="00345616" w:rsidRDefault="00007343" w:rsidP="00007343">
      <w:pPr>
        <w:spacing w:after="100"/>
        <w:jc w:val="both"/>
        <w:rPr>
          <w:rFonts w:ascii="Calibri" w:hAnsi="Calibri"/>
          <w:sz w:val="18"/>
          <w:szCs w:val="18"/>
        </w:rPr>
      </w:pPr>
      <w:r w:rsidRPr="00345616">
        <w:rPr>
          <w:rFonts w:ascii="Calibri" w:hAnsi="Calibri"/>
          <w:b/>
          <w:sz w:val="18"/>
          <w:szCs w:val="18"/>
        </w:rPr>
        <w:t>Contract Intellectual Property</w:t>
      </w:r>
      <w:r w:rsidRPr="00345616">
        <w:rPr>
          <w:rFonts w:ascii="Calibri" w:hAnsi="Calibri"/>
          <w:sz w:val="18"/>
          <w:szCs w:val="18"/>
        </w:rPr>
        <w:t xml:space="preserve"> means any and all Intellectual Property Rights incorporated or comprised in any materials created by or on behalf of the Supplier in the course of providing the Services.</w:t>
      </w:r>
    </w:p>
    <w:p w14:paraId="277E9528" w14:textId="77777777" w:rsidR="009D2B97" w:rsidRDefault="009D2B97" w:rsidP="00007343">
      <w:pPr>
        <w:spacing w:after="100"/>
        <w:jc w:val="both"/>
        <w:rPr>
          <w:rFonts w:ascii="Calibri" w:hAnsi="Calibri"/>
          <w:sz w:val="18"/>
          <w:szCs w:val="18"/>
        </w:rPr>
      </w:pPr>
      <w:r w:rsidRPr="00FA3BA0">
        <w:rPr>
          <w:rFonts w:ascii="Calibri" w:hAnsi="Calibri"/>
          <w:b/>
          <w:sz w:val="18"/>
          <w:szCs w:val="18"/>
        </w:rPr>
        <w:t>Fees</w:t>
      </w:r>
      <w:r w:rsidRPr="00FA3BA0">
        <w:rPr>
          <w:rFonts w:ascii="Calibri" w:hAnsi="Calibri"/>
          <w:sz w:val="18"/>
          <w:szCs w:val="18"/>
        </w:rPr>
        <w:t xml:space="preserve"> means the fees payable by the Customer to the Supplier for the provision of the Services</w:t>
      </w:r>
      <w:r w:rsidR="00A42119">
        <w:rPr>
          <w:rFonts w:ascii="Calibri" w:hAnsi="Calibri"/>
          <w:sz w:val="18"/>
          <w:szCs w:val="18"/>
        </w:rPr>
        <w:t xml:space="preserve">, as </w:t>
      </w:r>
      <w:r w:rsidR="00A42119" w:rsidRPr="00A42119">
        <w:rPr>
          <w:rFonts w:ascii="Calibri" w:hAnsi="Calibri"/>
          <w:sz w:val="18"/>
          <w:szCs w:val="18"/>
        </w:rPr>
        <w:t>set out in Schedule 3</w:t>
      </w:r>
      <w:r w:rsidRPr="00FA3BA0">
        <w:rPr>
          <w:rFonts w:ascii="Calibri" w:hAnsi="Calibri"/>
          <w:sz w:val="18"/>
          <w:szCs w:val="18"/>
        </w:rPr>
        <w:t>.</w:t>
      </w:r>
    </w:p>
    <w:p w14:paraId="3E2CDD0C" w14:textId="77777777" w:rsidR="003C594A" w:rsidRDefault="003C594A" w:rsidP="00007343">
      <w:pPr>
        <w:spacing w:after="100"/>
        <w:jc w:val="both"/>
        <w:rPr>
          <w:rFonts w:ascii="Calibri" w:hAnsi="Calibri"/>
          <w:sz w:val="18"/>
          <w:szCs w:val="18"/>
        </w:rPr>
      </w:pPr>
      <w:r>
        <w:rPr>
          <w:rFonts w:ascii="Calibri" w:hAnsi="Calibri"/>
          <w:b/>
          <w:sz w:val="18"/>
          <w:szCs w:val="18"/>
        </w:rPr>
        <w:t xml:space="preserve">Funding Agreement </w:t>
      </w:r>
      <w:r>
        <w:rPr>
          <w:rFonts w:ascii="Calibri" w:hAnsi="Calibri"/>
          <w:sz w:val="18"/>
          <w:szCs w:val="18"/>
        </w:rPr>
        <w:t xml:space="preserve">means the agreement between the Customer and the Australian Government </w:t>
      </w:r>
      <w:r w:rsidRPr="00E91B7B">
        <w:rPr>
          <w:rFonts w:ascii="Calibri" w:hAnsi="Calibri"/>
          <w:sz w:val="18"/>
          <w:szCs w:val="18"/>
        </w:rPr>
        <w:t xml:space="preserve">acting through the National </w:t>
      </w:r>
      <w:r>
        <w:rPr>
          <w:rFonts w:ascii="Calibri" w:hAnsi="Calibri"/>
          <w:sz w:val="18"/>
          <w:szCs w:val="18"/>
        </w:rPr>
        <w:t xml:space="preserve">Emergency Management </w:t>
      </w:r>
      <w:r w:rsidRPr="00E91B7B">
        <w:rPr>
          <w:rFonts w:ascii="Calibri" w:hAnsi="Calibri"/>
          <w:sz w:val="18"/>
          <w:szCs w:val="18"/>
        </w:rPr>
        <w:t>Agenc</w:t>
      </w:r>
      <w:r>
        <w:rPr>
          <w:rFonts w:ascii="Calibri" w:hAnsi="Calibri"/>
          <w:sz w:val="18"/>
          <w:szCs w:val="18"/>
        </w:rPr>
        <w:t>y, for the provision of</w:t>
      </w:r>
      <w:r w:rsidRPr="004B1B30">
        <w:rPr>
          <w:rFonts w:ascii="Calibri" w:hAnsi="Calibri"/>
          <w:sz w:val="18"/>
          <w:szCs w:val="18"/>
        </w:rPr>
        <w:t xml:space="preserve"> funding to the Customer</w:t>
      </w:r>
      <w:r>
        <w:rPr>
          <w:rFonts w:ascii="Calibri" w:hAnsi="Calibri"/>
          <w:sz w:val="18"/>
          <w:szCs w:val="18"/>
        </w:rPr>
        <w:t>.</w:t>
      </w:r>
    </w:p>
    <w:p w14:paraId="5A28F411" w14:textId="77777777" w:rsidR="00007343" w:rsidRDefault="00007343" w:rsidP="00007343">
      <w:pPr>
        <w:spacing w:after="100"/>
        <w:jc w:val="both"/>
        <w:rPr>
          <w:rFonts w:ascii="Calibri" w:hAnsi="Calibri"/>
          <w:sz w:val="18"/>
          <w:szCs w:val="18"/>
        </w:rPr>
      </w:pPr>
      <w:r w:rsidRPr="00345616">
        <w:rPr>
          <w:rFonts w:ascii="Calibri" w:hAnsi="Calibri"/>
          <w:b/>
          <w:sz w:val="18"/>
          <w:szCs w:val="18"/>
        </w:rPr>
        <w:t>GST Act</w:t>
      </w:r>
      <w:r w:rsidRPr="00345616">
        <w:rPr>
          <w:rFonts w:ascii="Calibri" w:hAnsi="Calibri"/>
          <w:sz w:val="18"/>
          <w:szCs w:val="18"/>
        </w:rPr>
        <w:t xml:space="preserve"> means the </w:t>
      </w:r>
      <w:r w:rsidRPr="00345616">
        <w:rPr>
          <w:rFonts w:ascii="Calibri" w:hAnsi="Calibri"/>
          <w:i/>
          <w:sz w:val="18"/>
          <w:szCs w:val="18"/>
        </w:rPr>
        <w:t>A New Tax System (Goods and Services Tax) Act 1999</w:t>
      </w:r>
      <w:r w:rsidRPr="00345616">
        <w:rPr>
          <w:rFonts w:ascii="Calibri" w:hAnsi="Calibri"/>
          <w:sz w:val="18"/>
          <w:szCs w:val="18"/>
        </w:rPr>
        <w:t xml:space="preserve"> (</w:t>
      </w:r>
      <w:proofErr w:type="spellStart"/>
      <w:r w:rsidRPr="00345616">
        <w:rPr>
          <w:rFonts w:ascii="Calibri" w:hAnsi="Calibri"/>
          <w:sz w:val="18"/>
          <w:szCs w:val="18"/>
        </w:rPr>
        <w:t>Cth</w:t>
      </w:r>
      <w:proofErr w:type="spellEnd"/>
      <w:r w:rsidRPr="00345616">
        <w:rPr>
          <w:rFonts w:ascii="Calibri" w:hAnsi="Calibri"/>
          <w:sz w:val="18"/>
          <w:szCs w:val="18"/>
        </w:rPr>
        <w:t>).</w:t>
      </w:r>
    </w:p>
    <w:p w14:paraId="702820CA" w14:textId="77777777" w:rsidR="00007343" w:rsidRDefault="00007343" w:rsidP="00007343">
      <w:pPr>
        <w:spacing w:after="100"/>
        <w:jc w:val="both"/>
        <w:rPr>
          <w:rFonts w:ascii="Calibri" w:hAnsi="Calibri"/>
          <w:sz w:val="18"/>
          <w:szCs w:val="18"/>
        </w:rPr>
      </w:pPr>
      <w:r w:rsidRPr="00792E02">
        <w:rPr>
          <w:rFonts w:ascii="Calibri" w:hAnsi="Calibri"/>
          <w:b/>
          <w:sz w:val="18"/>
          <w:szCs w:val="18"/>
        </w:rPr>
        <w:t>Intellectual Property Rights</w:t>
      </w:r>
      <w:r>
        <w:rPr>
          <w:rFonts w:ascii="Calibri" w:hAnsi="Calibri"/>
          <w:sz w:val="18"/>
          <w:szCs w:val="18"/>
        </w:rPr>
        <w:t xml:space="preserve"> means </w:t>
      </w:r>
      <w:r w:rsidRPr="00792E02">
        <w:rPr>
          <w:rFonts w:ascii="Calibri" w:hAnsi="Calibri"/>
          <w:sz w:val="18"/>
          <w:szCs w:val="18"/>
        </w:rPr>
        <w:t xml:space="preserve">all and any patents, patent applications, </w:t>
      </w:r>
      <w:r w:rsidR="007B3050" w:rsidRPr="00792E02">
        <w:rPr>
          <w:rFonts w:ascii="Calibri" w:hAnsi="Calibri"/>
          <w:sz w:val="18"/>
          <w:szCs w:val="18"/>
        </w:rPr>
        <w:t>trademarks</w:t>
      </w:r>
      <w:r w:rsidRPr="00792E02">
        <w:rPr>
          <w:rFonts w:ascii="Calibri" w:hAnsi="Calibri"/>
          <w:sz w:val="18"/>
          <w:szCs w:val="18"/>
        </w:rPr>
        <w:t>, service marks, trade names, domain names, registered designs, unregistered design rights, copyrights, know how, trade secrets and rights in confidential information, URLs and all and any other intellectual property rights, whether registered or unregistered, and including all applications and rights to apply for any of the same.</w:t>
      </w:r>
    </w:p>
    <w:p w14:paraId="4E7EE5CF" w14:textId="77777777" w:rsidR="00007343" w:rsidRDefault="00007343" w:rsidP="00007343">
      <w:pPr>
        <w:spacing w:after="100"/>
        <w:jc w:val="both"/>
        <w:rPr>
          <w:rFonts w:ascii="Calibri" w:hAnsi="Calibri"/>
          <w:sz w:val="18"/>
          <w:szCs w:val="18"/>
        </w:rPr>
      </w:pPr>
      <w:r w:rsidRPr="00345616">
        <w:rPr>
          <w:rFonts w:ascii="Calibri" w:hAnsi="Calibri"/>
          <w:b/>
          <w:sz w:val="18"/>
          <w:szCs w:val="18"/>
        </w:rPr>
        <w:t>Pre-Existing Intellectual Property</w:t>
      </w:r>
      <w:r w:rsidRPr="00345616">
        <w:rPr>
          <w:rFonts w:ascii="Calibri" w:hAnsi="Calibri"/>
          <w:sz w:val="18"/>
          <w:szCs w:val="18"/>
        </w:rPr>
        <w:t xml:space="preserve"> means all Intellectual Property Rights owned </w:t>
      </w:r>
      <w:r w:rsidR="00E91B7B">
        <w:rPr>
          <w:rFonts w:ascii="Calibri" w:hAnsi="Calibri"/>
          <w:sz w:val="18"/>
          <w:szCs w:val="18"/>
        </w:rPr>
        <w:t xml:space="preserve">or controlled </w:t>
      </w:r>
      <w:r w:rsidRPr="00345616">
        <w:rPr>
          <w:rFonts w:ascii="Calibri" w:hAnsi="Calibri"/>
          <w:sz w:val="18"/>
          <w:szCs w:val="18"/>
        </w:rPr>
        <w:t xml:space="preserve">by or licensed to a party which </w:t>
      </w:r>
      <w:r>
        <w:rPr>
          <w:rFonts w:ascii="Calibri" w:hAnsi="Calibri"/>
          <w:sz w:val="18"/>
          <w:szCs w:val="18"/>
        </w:rPr>
        <w:t>are made available, provided or used by a party under this</w:t>
      </w:r>
      <w:r w:rsidRPr="00345616">
        <w:rPr>
          <w:rFonts w:ascii="Calibri" w:hAnsi="Calibri"/>
          <w:sz w:val="18"/>
          <w:szCs w:val="18"/>
        </w:rPr>
        <w:t xml:space="preserve"> Agreement</w:t>
      </w:r>
      <w:r>
        <w:rPr>
          <w:rFonts w:ascii="Calibri" w:hAnsi="Calibri"/>
          <w:sz w:val="18"/>
          <w:szCs w:val="18"/>
        </w:rPr>
        <w:t>, excluding</w:t>
      </w:r>
      <w:r w:rsidRPr="00345616">
        <w:rPr>
          <w:rFonts w:ascii="Calibri" w:hAnsi="Calibri"/>
          <w:sz w:val="18"/>
          <w:szCs w:val="18"/>
        </w:rPr>
        <w:t xml:space="preserve"> Contract Intellectual Property.</w:t>
      </w:r>
    </w:p>
    <w:p w14:paraId="75431CEC" w14:textId="77777777" w:rsidR="00116B4F" w:rsidRPr="00116B4F" w:rsidRDefault="00116B4F" w:rsidP="00007343">
      <w:pPr>
        <w:spacing w:after="100"/>
        <w:jc w:val="both"/>
        <w:rPr>
          <w:rFonts w:ascii="Calibri" w:hAnsi="Calibri"/>
          <w:sz w:val="18"/>
          <w:szCs w:val="18"/>
        </w:rPr>
      </w:pPr>
      <w:r w:rsidRPr="00497B76">
        <w:rPr>
          <w:rFonts w:ascii="Calibri" w:hAnsi="Calibri"/>
          <w:b/>
          <w:sz w:val="18"/>
          <w:szCs w:val="18"/>
        </w:rPr>
        <w:lastRenderedPageBreak/>
        <w:t>Program of Delivery</w:t>
      </w:r>
      <w:r w:rsidRPr="00497B76">
        <w:rPr>
          <w:rFonts w:ascii="Calibri" w:hAnsi="Calibri"/>
          <w:sz w:val="18"/>
          <w:szCs w:val="18"/>
        </w:rPr>
        <w:t xml:space="preserve"> means the program of delivery set out in Schedule 2.</w:t>
      </w:r>
    </w:p>
    <w:p w14:paraId="2AB98B10" w14:textId="77777777" w:rsidR="00007343" w:rsidRDefault="00007343" w:rsidP="00007343">
      <w:pPr>
        <w:spacing w:after="100"/>
        <w:jc w:val="both"/>
        <w:rPr>
          <w:rFonts w:ascii="Calibri" w:hAnsi="Calibri"/>
          <w:sz w:val="18"/>
          <w:szCs w:val="18"/>
        </w:rPr>
      </w:pPr>
      <w:r w:rsidRPr="00345616">
        <w:rPr>
          <w:rFonts w:ascii="Calibri" w:hAnsi="Calibri"/>
          <w:b/>
          <w:sz w:val="18"/>
          <w:szCs w:val="18"/>
        </w:rPr>
        <w:t>Services</w:t>
      </w:r>
      <w:r w:rsidRPr="00345616">
        <w:rPr>
          <w:rFonts w:ascii="Calibri" w:hAnsi="Calibri"/>
          <w:sz w:val="18"/>
          <w:szCs w:val="18"/>
        </w:rPr>
        <w:t xml:space="preserve"> means the </w:t>
      </w:r>
      <w:r w:rsidR="00EC75E6">
        <w:rPr>
          <w:rFonts w:ascii="Calibri" w:hAnsi="Calibri"/>
          <w:sz w:val="18"/>
          <w:szCs w:val="18"/>
        </w:rPr>
        <w:t xml:space="preserve">Services </w:t>
      </w:r>
      <w:r w:rsidR="007677EE" w:rsidRPr="00345616">
        <w:rPr>
          <w:rFonts w:ascii="Calibri" w:hAnsi="Calibri"/>
          <w:sz w:val="18"/>
          <w:szCs w:val="18"/>
        </w:rPr>
        <w:t xml:space="preserve">set out </w:t>
      </w:r>
      <w:r w:rsidR="007677EE" w:rsidRPr="00497B76">
        <w:rPr>
          <w:rFonts w:ascii="Calibri" w:hAnsi="Calibri"/>
          <w:sz w:val="18"/>
          <w:szCs w:val="18"/>
        </w:rPr>
        <w:t xml:space="preserve">in </w:t>
      </w:r>
      <w:r w:rsidR="007677EE">
        <w:rPr>
          <w:rFonts w:ascii="Calibri" w:hAnsi="Calibri"/>
          <w:sz w:val="18"/>
          <w:szCs w:val="18"/>
        </w:rPr>
        <w:t>S</w:t>
      </w:r>
      <w:r w:rsidR="007677EE" w:rsidRPr="00497B76">
        <w:rPr>
          <w:rFonts w:ascii="Calibri" w:hAnsi="Calibri"/>
          <w:sz w:val="18"/>
          <w:szCs w:val="18"/>
        </w:rPr>
        <w:t xml:space="preserve">chedule </w:t>
      </w:r>
      <w:r w:rsidR="007677EE">
        <w:rPr>
          <w:rFonts w:ascii="Calibri" w:hAnsi="Calibri"/>
          <w:sz w:val="18"/>
          <w:szCs w:val="18"/>
        </w:rPr>
        <w:t>2</w:t>
      </w:r>
      <w:r w:rsidRPr="00497B76">
        <w:rPr>
          <w:rFonts w:ascii="Calibri" w:hAnsi="Calibri"/>
          <w:sz w:val="18"/>
          <w:szCs w:val="18"/>
        </w:rPr>
        <w:t>.</w:t>
      </w:r>
    </w:p>
    <w:p w14:paraId="2B18AC12" w14:textId="77777777" w:rsidR="00835F60" w:rsidRDefault="00007343" w:rsidP="00F911B1">
      <w:pPr>
        <w:spacing w:after="100"/>
        <w:jc w:val="both"/>
        <w:rPr>
          <w:rFonts w:ascii="Calibri" w:hAnsi="Calibri"/>
          <w:sz w:val="18"/>
          <w:szCs w:val="18"/>
        </w:rPr>
      </w:pPr>
      <w:r w:rsidRPr="002E69DC">
        <w:rPr>
          <w:rFonts w:ascii="Calibri" w:hAnsi="Calibri"/>
          <w:b/>
          <w:sz w:val="18"/>
          <w:szCs w:val="18"/>
        </w:rPr>
        <w:t>Sta</w:t>
      </w:r>
      <w:r>
        <w:rPr>
          <w:rFonts w:ascii="Calibri" w:hAnsi="Calibri"/>
          <w:b/>
          <w:sz w:val="18"/>
          <w:szCs w:val="18"/>
        </w:rPr>
        <w:t>rt Date</w:t>
      </w:r>
      <w:r w:rsidRPr="002E69DC">
        <w:rPr>
          <w:rFonts w:ascii="Calibri" w:hAnsi="Calibri"/>
          <w:sz w:val="18"/>
          <w:szCs w:val="18"/>
        </w:rPr>
        <w:t xml:space="preserve"> means </w:t>
      </w:r>
      <w:r w:rsidR="007677EE">
        <w:rPr>
          <w:rFonts w:ascii="Calibri" w:hAnsi="Calibri"/>
          <w:sz w:val="18"/>
          <w:szCs w:val="18"/>
        </w:rPr>
        <w:t xml:space="preserve">the </w:t>
      </w:r>
      <w:r w:rsidR="00C97031">
        <w:rPr>
          <w:rFonts w:ascii="Calibri" w:hAnsi="Calibri"/>
          <w:sz w:val="18"/>
          <w:szCs w:val="18"/>
        </w:rPr>
        <w:t xml:space="preserve">date </w:t>
      </w:r>
      <w:r w:rsidR="007677EE" w:rsidRPr="00345616">
        <w:rPr>
          <w:rFonts w:ascii="Calibri" w:hAnsi="Calibri"/>
          <w:sz w:val="18"/>
          <w:szCs w:val="18"/>
        </w:rPr>
        <w:t xml:space="preserve">set out </w:t>
      </w:r>
      <w:r w:rsidR="007677EE" w:rsidRPr="00497B76">
        <w:rPr>
          <w:rFonts w:ascii="Calibri" w:hAnsi="Calibri"/>
          <w:sz w:val="18"/>
          <w:szCs w:val="18"/>
        </w:rPr>
        <w:t xml:space="preserve">in </w:t>
      </w:r>
      <w:r w:rsidR="007677EE">
        <w:rPr>
          <w:rFonts w:ascii="Calibri" w:hAnsi="Calibri"/>
          <w:sz w:val="18"/>
          <w:szCs w:val="18"/>
        </w:rPr>
        <w:t>S</w:t>
      </w:r>
      <w:r w:rsidR="007677EE" w:rsidRPr="00497B76">
        <w:rPr>
          <w:rFonts w:ascii="Calibri" w:hAnsi="Calibri"/>
          <w:sz w:val="18"/>
          <w:szCs w:val="18"/>
        </w:rPr>
        <w:t xml:space="preserve">chedule </w:t>
      </w:r>
      <w:r w:rsidR="007677EE">
        <w:rPr>
          <w:rFonts w:ascii="Calibri" w:hAnsi="Calibri"/>
          <w:sz w:val="18"/>
          <w:szCs w:val="18"/>
        </w:rPr>
        <w:t>2</w:t>
      </w:r>
      <w:r w:rsidRPr="00497B76">
        <w:rPr>
          <w:rFonts w:ascii="Calibri" w:hAnsi="Calibri"/>
          <w:sz w:val="18"/>
          <w:szCs w:val="18"/>
        </w:rPr>
        <w:t>.</w:t>
      </w:r>
    </w:p>
    <w:p w14:paraId="6C8DFE69" w14:textId="77777777" w:rsidR="00F911B1" w:rsidRPr="00CA7030" w:rsidRDefault="00F911B1" w:rsidP="00F911B1">
      <w:pPr>
        <w:spacing w:after="100"/>
        <w:jc w:val="both"/>
        <w:rPr>
          <w:rFonts w:ascii="Calibri" w:hAnsi="Calibri"/>
          <w:sz w:val="18"/>
          <w:szCs w:val="18"/>
        </w:rPr>
      </w:pPr>
      <w:r w:rsidRPr="00CA7030">
        <w:rPr>
          <w:rFonts w:ascii="Calibri" w:hAnsi="Calibri"/>
          <w:b/>
          <w:sz w:val="18"/>
          <w:szCs w:val="18"/>
        </w:rPr>
        <w:t>Term</w:t>
      </w:r>
      <w:r>
        <w:rPr>
          <w:rFonts w:ascii="Calibri" w:hAnsi="Calibri"/>
          <w:sz w:val="18"/>
          <w:szCs w:val="18"/>
        </w:rPr>
        <w:t xml:space="preserve"> has the meaning given in </w:t>
      </w:r>
      <w:r w:rsidR="00A42119">
        <w:rPr>
          <w:rFonts w:ascii="Calibri" w:hAnsi="Calibri"/>
          <w:sz w:val="18"/>
          <w:szCs w:val="18"/>
        </w:rPr>
        <w:t>item 2 of Schedule 1</w:t>
      </w:r>
      <w:r>
        <w:rPr>
          <w:rFonts w:ascii="Calibri" w:hAnsi="Calibri"/>
          <w:sz w:val="18"/>
          <w:szCs w:val="18"/>
        </w:rPr>
        <w:t>.</w:t>
      </w:r>
    </w:p>
    <w:p w14:paraId="1E65F41D" w14:textId="77777777" w:rsidR="00007343" w:rsidRPr="00345616" w:rsidRDefault="00007343" w:rsidP="00007343">
      <w:pPr>
        <w:pStyle w:val="Heading1"/>
        <w:keepLines/>
        <w:pBdr>
          <w:top w:val="none" w:sz="0" w:space="0" w:color="auto"/>
        </w:pBdr>
        <w:tabs>
          <w:tab w:val="num" w:pos="567"/>
        </w:tabs>
        <w:spacing w:before="40" w:after="40"/>
        <w:ind w:left="567" w:hanging="567"/>
        <w:jc w:val="both"/>
        <w:rPr>
          <w:rFonts w:ascii="Calibri" w:hAnsi="Calibri"/>
          <w:sz w:val="18"/>
          <w:szCs w:val="18"/>
        </w:rPr>
      </w:pPr>
      <w:bookmarkStart w:id="20" w:name="_Toc6216644"/>
      <w:r>
        <w:rPr>
          <w:rFonts w:ascii="Calibri" w:hAnsi="Calibri"/>
          <w:sz w:val="18"/>
          <w:szCs w:val="18"/>
        </w:rPr>
        <w:t>Interpretation</w:t>
      </w:r>
      <w:bookmarkEnd w:id="20"/>
    </w:p>
    <w:p w14:paraId="4852BAA7" w14:textId="77777777" w:rsidR="00007343" w:rsidRPr="00145842" w:rsidRDefault="00007343" w:rsidP="006A3CDB">
      <w:pPr>
        <w:pStyle w:val="ListAlpha1"/>
        <w:spacing w:line="240" w:lineRule="auto"/>
        <w:jc w:val="both"/>
        <w:rPr>
          <w:sz w:val="18"/>
          <w:szCs w:val="18"/>
        </w:rPr>
      </w:pPr>
      <w:r w:rsidRPr="00145842">
        <w:rPr>
          <w:sz w:val="18"/>
          <w:szCs w:val="18"/>
        </w:rPr>
        <w:t>In this Agreement, except where the context requires otherwise:</w:t>
      </w:r>
    </w:p>
    <w:p w14:paraId="28CF6266" w14:textId="77777777" w:rsidR="00007343" w:rsidRPr="00AE44F3" w:rsidRDefault="00007343" w:rsidP="00007343">
      <w:pPr>
        <w:pStyle w:val="ListAlpha2"/>
        <w:rPr>
          <w:sz w:val="18"/>
          <w:szCs w:val="18"/>
        </w:rPr>
      </w:pPr>
      <w:r w:rsidRPr="00AE44F3">
        <w:rPr>
          <w:sz w:val="18"/>
          <w:szCs w:val="18"/>
        </w:rPr>
        <w:t>the singular includes the plural and vice versa;</w:t>
      </w:r>
    </w:p>
    <w:p w14:paraId="36FEB2B4" w14:textId="77777777" w:rsidR="00007343" w:rsidRPr="00AE44F3" w:rsidRDefault="00007343" w:rsidP="00007343">
      <w:pPr>
        <w:pStyle w:val="ListAlpha2"/>
        <w:rPr>
          <w:sz w:val="18"/>
          <w:szCs w:val="18"/>
        </w:rPr>
      </w:pPr>
      <w:r w:rsidRPr="00AE44F3">
        <w:rPr>
          <w:sz w:val="18"/>
          <w:szCs w:val="18"/>
        </w:rPr>
        <w:t>another grammatical form of a defined word or expression has a corresponding meaning;</w:t>
      </w:r>
    </w:p>
    <w:p w14:paraId="641A8073" w14:textId="77777777" w:rsidR="00007343" w:rsidRPr="00AE44F3" w:rsidRDefault="00007343" w:rsidP="00007343">
      <w:pPr>
        <w:pStyle w:val="ListAlpha2"/>
        <w:rPr>
          <w:sz w:val="18"/>
          <w:szCs w:val="18"/>
        </w:rPr>
      </w:pPr>
      <w:r w:rsidRPr="00AE44F3">
        <w:rPr>
          <w:sz w:val="18"/>
          <w:szCs w:val="18"/>
        </w:rPr>
        <w:t>a reference to:</w:t>
      </w:r>
    </w:p>
    <w:p w14:paraId="67BEAC8B" w14:textId="77777777" w:rsidR="00007343" w:rsidRPr="00145842" w:rsidRDefault="00007343" w:rsidP="00AE44F3">
      <w:pPr>
        <w:pStyle w:val="ListAlpha3"/>
        <w:tabs>
          <w:tab w:val="clear" w:pos="2126"/>
          <w:tab w:val="num" w:pos="1701"/>
        </w:tabs>
        <w:rPr>
          <w:szCs w:val="18"/>
        </w:rPr>
      </w:pPr>
      <w:r w:rsidRPr="00145842">
        <w:rPr>
          <w:szCs w:val="18"/>
        </w:rPr>
        <w:t>a clause, schedule, appendix or annexure is a reference to a clause, schedule, appendix or annexure in or to this Agreement all of which are deemed part of this Agreement;</w:t>
      </w:r>
    </w:p>
    <w:p w14:paraId="18EE3880" w14:textId="77777777" w:rsidR="00007343" w:rsidRPr="00145842" w:rsidRDefault="00007343" w:rsidP="00AE44F3">
      <w:pPr>
        <w:pStyle w:val="ListAlpha3"/>
        <w:tabs>
          <w:tab w:val="clear" w:pos="2126"/>
          <w:tab w:val="num" w:pos="1701"/>
        </w:tabs>
        <w:rPr>
          <w:szCs w:val="18"/>
        </w:rPr>
      </w:pPr>
      <w:r w:rsidRPr="00145842">
        <w:rPr>
          <w:szCs w:val="18"/>
        </w:rPr>
        <w:t>a person includes the legal personal representatives, successors and permitted assigns of that person;</w:t>
      </w:r>
    </w:p>
    <w:p w14:paraId="05FA3E7A" w14:textId="77777777" w:rsidR="00007343" w:rsidRPr="00145842" w:rsidRDefault="00007343" w:rsidP="00AE44F3">
      <w:pPr>
        <w:pStyle w:val="ListAlpha3"/>
        <w:tabs>
          <w:tab w:val="clear" w:pos="2126"/>
          <w:tab w:val="num" w:pos="1701"/>
        </w:tabs>
        <w:rPr>
          <w:szCs w:val="18"/>
        </w:rPr>
      </w:pPr>
      <w:r w:rsidRPr="00145842">
        <w:rPr>
          <w:szCs w:val="18"/>
        </w:rPr>
        <w:t>'$' or 'dollars' is a reference to Australian dollars;</w:t>
      </w:r>
    </w:p>
    <w:p w14:paraId="6C3B75BB" w14:textId="77777777" w:rsidR="00007343" w:rsidRPr="00145842" w:rsidRDefault="00007343" w:rsidP="00AE44F3">
      <w:pPr>
        <w:pStyle w:val="ListAlpha3"/>
        <w:tabs>
          <w:tab w:val="clear" w:pos="2126"/>
          <w:tab w:val="num" w:pos="1701"/>
        </w:tabs>
        <w:rPr>
          <w:szCs w:val="18"/>
        </w:rPr>
      </w:pPr>
      <w:r w:rsidRPr="00145842">
        <w:rPr>
          <w:szCs w:val="18"/>
        </w:rPr>
        <w:t>a statute includes regulations under it and consolidations, amendments, re-enactments or replacements of any of them;</w:t>
      </w:r>
    </w:p>
    <w:p w14:paraId="4020759A" w14:textId="77777777" w:rsidR="00007343" w:rsidRPr="00145842" w:rsidRDefault="00007343" w:rsidP="00AE44F3">
      <w:pPr>
        <w:pStyle w:val="ListAlpha3"/>
        <w:tabs>
          <w:tab w:val="clear" w:pos="2126"/>
          <w:tab w:val="num" w:pos="1701"/>
        </w:tabs>
        <w:rPr>
          <w:szCs w:val="18"/>
        </w:rPr>
      </w:pPr>
      <w:r w:rsidRPr="00145842">
        <w:rPr>
          <w:szCs w:val="18"/>
        </w:rPr>
        <w:t>this or any other document includes the document as varied or replaced regardless of any change in the identity of the parties;</w:t>
      </w:r>
    </w:p>
    <w:p w14:paraId="384C79BA" w14:textId="77777777" w:rsidR="00007343" w:rsidRPr="00AE44F3" w:rsidRDefault="00007343" w:rsidP="00007343">
      <w:pPr>
        <w:pStyle w:val="ListAlpha2"/>
        <w:rPr>
          <w:sz w:val="18"/>
          <w:szCs w:val="18"/>
        </w:rPr>
      </w:pPr>
      <w:r w:rsidRPr="00AE44F3">
        <w:rPr>
          <w:sz w:val="18"/>
          <w:szCs w:val="18"/>
        </w:rPr>
        <w:t>headings and sub-headings are inserted for ease of reference only and do not affect the interpretation of this Agreement;</w:t>
      </w:r>
      <w:r w:rsidR="00EF07F5" w:rsidRPr="00AE44F3">
        <w:rPr>
          <w:sz w:val="18"/>
          <w:szCs w:val="18"/>
        </w:rPr>
        <w:t xml:space="preserve"> and</w:t>
      </w:r>
    </w:p>
    <w:p w14:paraId="68E693CF" w14:textId="77777777" w:rsidR="00007343" w:rsidRPr="00AE44F3" w:rsidRDefault="00007343" w:rsidP="00007343">
      <w:pPr>
        <w:pStyle w:val="ListAlpha2"/>
        <w:rPr>
          <w:sz w:val="18"/>
          <w:szCs w:val="18"/>
        </w:rPr>
      </w:pPr>
      <w:r w:rsidRPr="00AE44F3">
        <w:rPr>
          <w:sz w:val="18"/>
          <w:szCs w:val="18"/>
        </w:rPr>
        <w:t>where the expression including or includes is used it means 'including but not limited to' or 'including without limitation'</w:t>
      </w:r>
      <w:r w:rsidR="00EF07F5" w:rsidRPr="00AE44F3">
        <w:rPr>
          <w:sz w:val="18"/>
          <w:szCs w:val="18"/>
        </w:rPr>
        <w:t>.</w:t>
      </w:r>
    </w:p>
    <w:p w14:paraId="70C151B9" w14:textId="77777777" w:rsidR="00007343" w:rsidRPr="00145842" w:rsidRDefault="00007343" w:rsidP="006A3CDB">
      <w:pPr>
        <w:pStyle w:val="ListAlpha1"/>
        <w:spacing w:line="240" w:lineRule="auto"/>
        <w:jc w:val="both"/>
        <w:rPr>
          <w:sz w:val="18"/>
          <w:szCs w:val="18"/>
        </w:rPr>
      </w:pPr>
      <w:r w:rsidRPr="00145842">
        <w:rPr>
          <w:sz w:val="18"/>
          <w:szCs w:val="18"/>
        </w:rPr>
        <w:t>If a provision in this Agreement is held to be illegal, invalid, void, voidable or unenforceable, that provision must be read down to the extent necessary to ensure that it is not illegal, invalid, void, voidable or unenforceable.  If it is not possible to read down a provision as required in this clause, that provision is severable without affecting the validity or enforceability of the remaining part of that provision or the other provisions in this Agreement.</w:t>
      </w:r>
    </w:p>
    <w:p w14:paraId="43692B21" w14:textId="77777777" w:rsidR="00007343" w:rsidRPr="00345616" w:rsidRDefault="00007343" w:rsidP="00007343">
      <w:pPr>
        <w:spacing w:after="100"/>
        <w:jc w:val="both"/>
        <w:rPr>
          <w:rFonts w:ascii="Calibri" w:hAnsi="Calibri"/>
          <w:sz w:val="18"/>
          <w:szCs w:val="18"/>
        </w:rPr>
      </w:pPr>
    </w:p>
    <w:p w14:paraId="34A873D2" w14:textId="77777777" w:rsidR="00007343" w:rsidRDefault="00007343" w:rsidP="00007343">
      <w:pPr>
        <w:spacing w:after="100"/>
        <w:jc w:val="both"/>
        <w:rPr>
          <w:rFonts w:ascii="Calibri" w:hAnsi="Calibri"/>
          <w:sz w:val="18"/>
          <w:szCs w:val="18"/>
        </w:rPr>
      </w:pPr>
    </w:p>
    <w:p w14:paraId="3D70092B" w14:textId="77777777" w:rsidR="00007343" w:rsidRPr="00345616" w:rsidRDefault="00007343" w:rsidP="00007343">
      <w:pPr>
        <w:spacing w:after="100"/>
        <w:jc w:val="both"/>
        <w:rPr>
          <w:rFonts w:ascii="Calibri" w:hAnsi="Calibri"/>
          <w:sz w:val="18"/>
          <w:szCs w:val="18"/>
        </w:rPr>
        <w:sectPr w:rsidR="00007343" w:rsidRPr="00345616" w:rsidSect="00007343">
          <w:headerReference w:type="even" r:id="rId20"/>
          <w:footerReference w:type="even" r:id="rId21"/>
          <w:headerReference w:type="first" r:id="rId22"/>
          <w:pgSz w:w="11907" w:h="16840" w:code="9"/>
          <w:pgMar w:top="1418" w:right="680" w:bottom="1134" w:left="680" w:header="851" w:footer="595" w:gutter="0"/>
          <w:cols w:num="2" w:space="340" w:equalWidth="0">
            <w:col w:w="4919" w:space="708"/>
            <w:col w:w="4919"/>
          </w:cols>
          <w:titlePg/>
          <w:docGrid w:linePitch="286"/>
        </w:sectPr>
      </w:pPr>
    </w:p>
    <w:p w14:paraId="0E1C9436" w14:textId="77777777" w:rsidR="00007343" w:rsidRPr="00007343" w:rsidRDefault="00007343">
      <w:pPr>
        <w:rPr>
          <w:sz w:val="22"/>
          <w:szCs w:val="22"/>
        </w:rPr>
      </w:pPr>
    </w:p>
    <w:p w14:paraId="796E8A12" w14:textId="77777777" w:rsidR="0057498B" w:rsidRDefault="0057498B">
      <w:pPr>
        <w:pStyle w:val="mainTitle"/>
        <w:rPr>
          <w:caps/>
          <w:noProof/>
        </w:rPr>
      </w:pPr>
      <w:r>
        <w:rPr>
          <w:noProof/>
        </w:rPr>
        <w:t>Signing Page</w:t>
      </w:r>
    </w:p>
    <w:p w14:paraId="20B3C60F" w14:textId="77777777" w:rsidR="0057498B" w:rsidRDefault="0057498B">
      <w:pPr>
        <w:rPr>
          <w:noProof/>
        </w:rPr>
      </w:pPr>
    </w:p>
    <w:p w14:paraId="2BC1E81F" w14:textId="77777777" w:rsidR="0057498B" w:rsidRDefault="0057498B">
      <w:r>
        <w:rPr>
          <w:rFonts w:cs="Arial"/>
          <w:b/>
          <w:bCs/>
          <w:noProof/>
        </w:rPr>
        <w:t>Executed</w:t>
      </w:r>
      <w:r>
        <w:t xml:space="preserve"> </w:t>
      </w:r>
      <w:r>
        <w:rPr>
          <w:noProof/>
        </w:rPr>
        <w:t xml:space="preserve">by the parties </w:t>
      </w:r>
    </w:p>
    <w:p w14:paraId="48F2A95B" w14:textId="77777777" w:rsidR="0057498B" w:rsidRDefault="0057498B"/>
    <w:p w14:paraId="2057D576" w14:textId="77777777" w:rsidR="008C7F39" w:rsidRPr="000D3C08" w:rsidRDefault="008C7F39" w:rsidP="008C7F39"/>
    <w:tbl>
      <w:tblPr>
        <w:tblW w:w="4866" w:type="pct"/>
        <w:tblLayout w:type="fixed"/>
        <w:tblLook w:val="0000" w:firstRow="0" w:lastRow="0" w:firstColumn="0" w:lastColumn="0" w:noHBand="0" w:noVBand="0"/>
      </w:tblPr>
      <w:tblGrid>
        <w:gridCol w:w="4107"/>
        <w:gridCol w:w="432"/>
        <w:gridCol w:w="4290"/>
      </w:tblGrid>
      <w:tr w:rsidR="00E5723A" w:rsidRPr="00C16A56" w14:paraId="44A4726E" w14:textId="77777777" w:rsidTr="004D25A0">
        <w:trPr>
          <w:trHeight w:val="1776"/>
        </w:trPr>
        <w:tc>
          <w:tcPr>
            <w:tcW w:w="4207" w:type="dxa"/>
            <w:tcBorders>
              <w:bottom w:val="single" w:sz="4" w:space="0" w:color="auto"/>
            </w:tcBorders>
          </w:tcPr>
          <w:p w14:paraId="64A4DBB1" w14:textId="77777777" w:rsidR="00E5723A" w:rsidRDefault="00E5723A" w:rsidP="00E5723A">
            <w:r w:rsidRPr="00C16A56">
              <w:t xml:space="preserve">For and on behalf of </w:t>
            </w:r>
            <w:r w:rsidRPr="00E5723A">
              <w:rPr>
                <w:b/>
              </w:rPr>
              <w:t xml:space="preserve">Australasian Fire </w:t>
            </w:r>
            <w:proofErr w:type="gramStart"/>
            <w:r w:rsidRPr="00E5723A">
              <w:rPr>
                <w:b/>
              </w:rPr>
              <w:t>And</w:t>
            </w:r>
            <w:proofErr w:type="gramEnd"/>
            <w:r w:rsidRPr="00E5723A">
              <w:rPr>
                <w:b/>
              </w:rPr>
              <w:t xml:space="preserve"> Emergency Service Authorities Council Limited </w:t>
            </w:r>
            <w:r>
              <w:rPr>
                <w:b/>
              </w:rPr>
              <w:t>ABN 52 060 049 327</w:t>
            </w:r>
            <w:r w:rsidRPr="00C16A56">
              <w:rPr>
                <w:b/>
              </w:rPr>
              <w:t xml:space="preserve"> </w:t>
            </w:r>
            <w:r w:rsidRPr="00C16A56">
              <w:t>by its authorised representative:</w:t>
            </w:r>
          </w:p>
          <w:p w14:paraId="238D0E9D" w14:textId="77777777" w:rsidR="00E5723A" w:rsidRDefault="00E5723A" w:rsidP="00E5723A"/>
          <w:p w14:paraId="7576536E" w14:textId="77777777" w:rsidR="00E5723A" w:rsidRDefault="00E5723A" w:rsidP="00E5723A"/>
          <w:p w14:paraId="576B9E38" w14:textId="77777777" w:rsidR="00E5723A" w:rsidRDefault="00E5723A" w:rsidP="00E5723A"/>
          <w:p w14:paraId="56A19C8A" w14:textId="77777777" w:rsidR="00E5723A" w:rsidRPr="00C16A56" w:rsidRDefault="00E5723A" w:rsidP="00E5723A"/>
        </w:tc>
        <w:tc>
          <w:tcPr>
            <w:tcW w:w="437" w:type="dxa"/>
          </w:tcPr>
          <w:p w14:paraId="10FF3DF1" w14:textId="77777777" w:rsidR="00E5723A" w:rsidRPr="00EF07F5" w:rsidRDefault="00E5723A" w:rsidP="00E5723A">
            <w:pPr>
              <w:rPr>
                <w:b/>
              </w:rPr>
            </w:pPr>
          </w:p>
        </w:tc>
        <w:tc>
          <w:tcPr>
            <w:tcW w:w="4395" w:type="dxa"/>
            <w:tcBorders>
              <w:bottom w:val="single" w:sz="4" w:space="0" w:color="auto"/>
            </w:tcBorders>
          </w:tcPr>
          <w:p w14:paraId="2AF7F7EE" w14:textId="77777777" w:rsidR="00E5723A" w:rsidRPr="00E5723A" w:rsidRDefault="00E5723A" w:rsidP="00E5723A">
            <w:pPr>
              <w:rPr>
                <w:b/>
                <w:bCs/>
              </w:rPr>
            </w:pPr>
            <w:r w:rsidRPr="00E17E3D">
              <w:t xml:space="preserve">For and on behalf of </w:t>
            </w:r>
            <w:r w:rsidR="00242F32">
              <w:rPr>
                <w:b/>
                <w:bCs/>
              </w:rPr>
              <w:t>&lt;</w:t>
            </w:r>
            <w:r w:rsidR="007B3050">
              <w:rPr>
                <w:b/>
                <w:bCs/>
              </w:rPr>
              <w:t>Supplier</w:t>
            </w:r>
            <w:r w:rsidR="00242F32">
              <w:rPr>
                <w:b/>
                <w:bCs/>
              </w:rPr>
              <w:t>&gt;</w:t>
            </w:r>
          </w:p>
          <w:p w14:paraId="05EF33D7" w14:textId="77777777" w:rsidR="00E5723A" w:rsidRPr="00C16A56" w:rsidRDefault="00242F32" w:rsidP="00E5723A">
            <w:r>
              <w:rPr>
                <w:b/>
                <w:bCs/>
              </w:rPr>
              <w:t>&lt;</w:t>
            </w:r>
            <w:r w:rsidR="007B3050">
              <w:rPr>
                <w:b/>
                <w:bCs/>
              </w:rPr>
              <w:t xml:space="preserve">Supplier </w:t>
            </w:r>
            <w:r w:rsidR="00E5723A" w:rsidRPr="00E5723A">
              <w:rPr>
                <w:b/>
                <w:bCs/>
              </w:rPr>
              <w:t>ABN</w:t>
            </w:r>
            <w:r>
              <w:rPr>
                <w:b/>
                <w:bCs/>
              </w:rPr>
              <w:t>&gt;</w:t>
            </w:r>
            <w:r w:rsidR="00E5723A" w:rsidRPr="00E17E3D">
              <w:t xml:space="preserve"> by its authorised representative:</w:t>
            </w:r>
          </w:p>
        </w:tc>
      </w:tr>
      <w:tr w:rsidR="00E5723A" w:rsidRPr="00C16A56" w14:paraId="5C90FE79" w14:textId="77777777" w:rsidTr="004D25A0">
        <w:trPr>
          <w:trHeight w:val="840"/>
        </w:trPr>
        <w:tc>
          <w:tcPr>
            <w:tcW w:w="4207" w:type="dxa"/>
            <w:tcBorders>
              <w:top w:val="single" w:sz="4" w:space="0" w:color="auto"/>
              <w:bottom w:val="single" w:sz="4" w:space="0" w:color="auto"/>
            </w:tcBorders>
          </w:tcPr>
          <w:p w14:paraId="73C6D00E" w14:textId="77777777" w:rsidR="00E5723A" w:rsidRPr="00C16A56" w:rsidRDefault="00E5723A" w:rsidP="00E5723A">
            <w:r w:rsidRPr="00C16A56">
              <w:t>Signature of authorised representative</w:t>
            </w:r>
          </w:p>
        </w:tc>
        <w:tc>
          <w:tcPr>
            <w:tcW w:w="437" w:type="dxa"/>
          </w:tcPr>
          <w:p w14:paraId="2D28B115" w14:textId="77777777" w:rsidR="00E5723A" w:rsidRPr="00C16A56" w:rsidRDefault="00E5723A" w:rsidP="00E5723A"/>
        </w:tc>
        <w:tc>
          <w:tcPr>
            <w:tcW w:w="4395" w:type="dxa"/>
            <w:tcBorders>
              <w:top w:val="single" w:sz="4" w:space="0" w:color="auto"/>
              <w:bottom w:val="single" w:sz="4" w:space="0" w:color="auto"/>
            </w:tcBorders>
          </w:tcPr>
          <w:p w14:paraId="0D1E402F" w14:textId="77777777" w:rsidR="00E5723A" w:rsidRPr="00C16A56" w:rsidRDefault="00E5723A" w:rsidP="00E5723A">
            <w:r w:rsidRPr="00E17E3D">
              <w:t>Signature of authorised representative</w:t>
            </w:r>
          </w:p>
        </w:tc>
      </w:tr>
      <w:tr w:rsidR="00E5723A" w:rsidRPr="00C16A56" w14:paraId="24FAB3DD" w14:textId="77777777" w:rsidTr="00132308">
        <w:trPr>
          <w:trHeight w:val="840"/>
        </w:trPr>
        <w:tc>
          <w:tcPr>
            <w:tcW w:w="4207" w:type="dxa"/>
            <w:tcBorders>
              <w:top w:val="single" w:sz="4" w:space="0" w:color="auto"/>
              <w:bottom w:val="single" w:sz="4" w:space="0" w:color="auto"/>
            </w:tcBorders>
          </w:tcPr>
          <w:p w14:paraId="417F5906" w14:textId="77777777" w:rsidR="00E5723A" w:rsidRPr="00C16A56" w:rsidRDefault="00E5723A" w:rsidP="00E5723A">
            <w:r w:rsidRPr="00C16A56">
              <w:t>Print name of authorised representative</w:t>
            </w:r>
          </w:p>
          <w:p w14:paraId="4D8718B1" w14:textId="77777777" w:rsidR="00E5723A" w:rsidRPr="00C16A56" w:rsidRDefault="00E5723A" w:rsidP="00E5723A"/>
          <w:p w14:paraId="52CB0C27" w14:textId="77777777" w:rsidR="00E5723A" w:rsidRPr="00C16A56" w:rsidRDefault="00E5723A" w:rsidP="00E5723A"/>
        </w:tc>
        <w:tc>
          <w:tcPr>
            <w:tcW w:w="437" w:type="dxa"/>
          </w:tcPr>
          <w:p w14:paraId="529E0371" w14:textId="77777777" w:rsidR="00E5723A" w:rsidRDefault="00E5723A" w:rsidP="00E5723A"/>
        </w:tc>
        <w:tc>
          <w:tcPr>
            <w:tcW w:w="4395" w:type="dxa"/>
            <w:tcBorders>
              <w:top w:val="single" w:sz="4" w:space="0" w:color="auto"/>
              <w:bottom w:val="single" w:sz="4" w:space="0" w:color="auto"/>
            </w:tcBorders>
          </w:tcPr>
          <w:p w14:paraId="12F6E6A3" w14:textId="77777777" w:rsidR="00E5723A" w:rsidRPr="00C16A56" w:rsidRDefault="00E5723A" w:rsidP="00E5723A">
            <w:r w:rsidRPr="00E17E3D">
              <w:t>Print name of authorised representative</w:t>
            </w:r>
          </w:p>
        </w:tc>
      </w:tr>
      <w:tr w:rsidR="00E5723A" w:rsidRPr="00C16A56" w14:paraId="3D4030BD" w14:textId="77777777" w:rsidTr="00E5723A">
        <w:trPr>
          <w:trHeight w:val="840"/>
        </w:trPr>
        <w:tc>
          <w:tcPr>
            <w:tcW w:w="4207" w:type="dxa"/>
            <w:tcBorders>
              <w:top w:val="single" w:sz="4" w:space="0" w:color="auto"/>
            </w:tcBorders>
          </w:tcPr>
          <w:p w14:paraId="40D2E50D" w14:textId="77777777" w:rsidR="00E5723A" w:rsidRPr="00C16A56" w:rsidRDefault="00E5723A" w:rsidP="00E5723A">
            <w:r w:rsidRPr="00C16A56">
              <w:t>Date</w:t>
            </w:r>
          </w:p>
        </w:tc>
        <w:tc>
          <w:tcPr>
            <w:tcW w:w="437" w:type="dxa"/>
          </w:tcPr>
          <w:p w14:paraId="75A9ED4D" w14:textId="77777777" w:rsidR="00E5723A" w:rsidRPr="00C16A56" w:rsidRDefault="00E5723A" w:rsidP="00E5723A"/>
        </w:tc>
        <w:tc>
          <w:tcPr>
            <w:tcW w:w="4395" w:type="dxa"/>
            <w:tcBorders>
              <w:top w:val="single" w:sz="4" w:space="0" w:color="auto"/>
            </w:tcBorders>
          </w:tcPr>
          <w:p w14:paraId="13018B0D" w14:textId="77777777" w:rsidR="00E5723A" w:rsidRPr="00C16A56" w:rsidRDefault="00E5723A" w:rsidP="00E5723A">
            <w:r w:rsidRPr="00C16A56">
              <w:t>Date</w:t>
            </w:r>
          </w:p>
        </w:tc>
      </w:tr>
      <w:tr w:rsidR="00E5723A" w:rsidRPr="00C16A56" w14:paraId="474AB203" w14:textId="77777777" w:rsidTr="00477AA3">
        <w:trPr>
          <w:trHeight w:val="840"/>
        </w:trPr>
        <w:tc>
          <w:tcPr>
            <w:tcW w:w="4207" w:type="dxa"/>
          </w:tcPr>
          <w:p w14:paraId="629A9348" w14:textId="77777777" w:rsidR="00E5723A" w:rsidRPr="00C16A56" w:rsidRDefault="00E5723A" w:rsidP="00E5723A">
            <w:r w:rsidRPr="00C16A56">
              <w:t xml:space="preserve">By executing this Agreement, the authorised person warrants that </w:t>
            </w:r>
            <w:r w:rsidR="00B350A0">
              <w:t>they are</w:t>
            </w:r>
            <w:r w:rsidRPr="00C16A56">
              <w:t xml:space="preserve"> duly authorised to execute this Agreement for and on behalf of </w:t>
            </w:r>
            <w:r>
              <w:t>the above party</w:t>
            </w:r>
            <w:r w:rsidRPr="00C16A56">
              <w:t>.</w:t>
            </w:r>
          </w:p>
          <w:p w14:paraId="5F111C14" w14:textId="77777777" w:rsidR="00E5723A" w:rsidRPr="00C16A56" w:rsidRDefault="00E5723A" w:rsidP="00E5723A"/>
        </w:tc>
        <w:tc>
          <w:tcPr>
            <w:tcW w:w="437" w:type="dxa"/>
          </w:tcPr>
          <w:p w14:paraId="2E6F0CD3" w14:textId="77777777" w:rsidR="00E5723A" w:rsidRPr="00C16A56" w:rsidRDefault="00E5723A" w:rsidP="00E5723A"/>
        </w:tc>
        <w:tc>
          <w:tcPr>
            <w:tcW w:w="4395" w:type="dxa"/>
          </w:tcPr>
          <w:p w14:paraId="754BC128" w14:textId="77777777" w:rsidR="00E5723A" w:rsidRPr="00C16A56" w:rsidRDefault="00E5723A" w:rsidP="00E5723A">
            <w:r w:rsidRPr="00C16A56">
              <w:t>By executing this Agreement, the authorised person warrants that</w:t>
            </w:r>
            <w:r w:rsidR="00B350A0">
              <w:t xml:space="preserve"> they are</w:t>
            </w:r>
            <w:r w:rsidRPr="00C16A56">
              <w:t xml:space="preserve"> duly authorised to execute this Agreement for and on behalf of </w:t>
            </w:r>
            <w:r>
              <w:t>the above party</w:t>
            </w:r>
            <w:r w:rsidRPr="00C16A56">
              <w:t>.</w:t>
            </w:r>
            <w:r>
              <w:t xml:space="preserve"> </w:t>
            </w:r>
          </w:p>
          <w:p w14:paraId="763E18CF" w14:textId="77777777" w:rsidR="00E5723A" w:rsidRPr="00C16A56" w:rsidRDefault="00E5723A" w:rsidP="00E5723A"/>
        </w:tc>
      </w:tr>
    </w:tbl>
    <w:p w14:paraId="179BFDD3" w14:textId="77777777" w:rsidR="008C7F39" w:rsidRDefault="008C7F39"/>
    <w:p w14:paraId="56654E3C" w14:textId="77777777" w:rsidR="0057498B" w:rsidRDefault="00637EC3">
      <w:r>
        <w:br w:type="page"/>
      </w:r>
    </w:p>
    <w:p w14:paraId="077731B0" w14:textId="77777777" w:rsidR="0057498B" w:rsidRDefault="000137E2">
      <w:pPr>
        <w:pStyle w:val="legalSchedule"/>
      </w:pPr>
      <w:bookmarkStart w:id="21" w:name="_Ref351534660"/>
      <w:bookmarkStart w:id="22" w:name="_Toc6216645"/>
      <w:r>
        <w:lastRenderedPageBreak/>
        <w:t>Agreement details</w:t>
      </w:r>
      <w:bookmarkEnd w:id="21"/>
      <w:bookmarkEnd w:id="22"/>
    </w:p>
    <w:p w14:paraId="02B9D0E8" w14:textId="77777777" w:rsidR="00875C8B" w:rsidRDefault="00875C8B" w:rsidP="00875C8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953"/>
        <w:gridCol w:w="1625"/>
        <w:gridCol w:w="3769"/>
      </w:tblGrid>
      <w:tr w:rsidR="00284470" w:rsidRPr="00501BE9" w14:paraId="7D037E26" w14:textId="77777777" w:rsidTr="00A51C9C">
        <w:trPr>
          <w:trHeight w:val="512"/>
        </w:trPr>
        <w:tc>
          <w:tcPr>
            <w:tcW w:w="1073" w:type="dxa"/>
          </w:tcPr>
          <w:p w14:paraId="2D900EF4" w14:textId="77777777" w:rsidR="00DB0B59" w:rsidRPr="00501BE9" w:rsidRDefault="00DB0B59" w:rsidP="004D7553">
            <w:pPr>
              <w:pStyle w:val="BodyIndent1"/>
              <w:ind w:left="142"/>
              <w:rPr>
                <w:b/>
                <w:lang w:val="en-GB"/>
              </w:rPr>
            </w:pPr>
            <w:r w:rsidRPr="00501BE9">
              <w:rPr>
                <w:b/>
                <w:lang w:val="en-GB"/>
              </w:rPr>
              <w:t>Item</w:t>
            </w:r>
          </w:p>
        </w:tc>
        <w:tc>
          <w:tcPr>
            <w:tcW w:w="3401" w:type="dxa"/>
          </w:tcPr>
          <w:p w14:paraId="0A9A62BD" w14:textId="77777777" w:rsidR="00DB0B59" w:rsidRPr="004D7553" w:rsidRDefault="00DB0B59" w:rsidP="004D7553">
            <w:pPr>
              <w:pStyle w:val="BodyIndent1"/>
              <w:ind w:left="336"/>
              <w:rPr>
                <w:b/>
                <w:lang w:val="en-GB"/>
              </w:rPr>
            </w:pPr>
            <w:r w:rsidRPr="004D7553">
              <w:rPr>
                <w:b/>
                <w:lang w:val="en-GB"/>
              </w:rPr>
              <w:t>Description</w:t>
            </w:r>
          </w:p>
        </w:tc>
        <w:tc>
          <w:tcPr>
            <w:tcW w:w="4848" w:type="dxa"/>
            <w:gridSpan w:val="2"/>
          </w:tcPr>
          <w:p w14:paraId="5FCAAAB3" w14:textId="77777777" w:rsidR="00DB0B59" w:rsidRPr="004D7553" w:rsidRDefault="00DB0B59" w:rsidP="004D7553">
            <w:pPr>
              <w:pStyle w:val="BodyIndent1"/>
              <w:ind w:left="266"/>
              <w:rPr>
                <w:b/>
                <w:lang w:val="en-GB"/>
              </w:rPr>
            </w:pPr>
            <w:r w:rsidRPr="004D7553">
              <w:rPr>
                <w:b/>
                <w:lang w:val="en-GB"/>
              </w:rPr>
              <w:t>Details</w:t>
            </w:r>
          </w:p>
        </w:tc>
      </w:tr>
      <w:tr w:rsidR="00284470" w:rsidRPr="00C16A56" w14:paraId="51359725" w14:textId="77777777" w:rsidTr="00A51C9C">
        <w:trPr>
          <w:trHeight w:val="512"/>
        </w:trPr>
        <w:tc>
          <w:tcPr>
            <w:tcW w:w="1073" w:type="dxa"/>
          </w:tcPr>
          <w:p w14:paraId="0A0B71F1" w14:textId="77777777" w:rsidR="00477C4C" w:rsidRPr="00C16A56" w:rsidRDefault="00477C4C" w:rsidP="00477C4C">
            <w:pPr>
              <w:pStyle w:val="Numpara1"/>
              <w:rPr>
                <w:lang w:val="en-GB"/>
              </w:rPr>
            </w:pPr>
            <w:bookmarkStart w:id="23" w:name="_Ref360795051"/>
          </w:p>
        </w:tc>
        <w:bookmarkEnd w:id="23"/>
        <w:tc>
          <w:tcPr>
            <w:tcW w:w="3401" w:type="dxa"/>
          </w:tcPr>
          <w:p w14:paraId="741EE105" w14:textId="77777777" w:rsidR="00477C4C" w:rsidRPr="00C16A56" w:rsidRDefault="00DE04A4" w:rsidP="00477C4C">
            <w:pPr>
              <w:pStyle w:val="BodyIndent1"/>
              <w:ind w:left="336"/>
              <w:rPr>
                <w:i/>
                <w:lang w:val="en-GB"/>
              </w:rPr>
            </w:pPr>
            <w:r>
              <w:rPr>
                <w:lang w:val="en-GB"/>
              </w:rPr>
              <w:t>Commencement</w:t>
            </w:r>
            <w:r w:rsidRPr="00C16A56">
              <w:rPr>
                <w:lang w:val="en-GB"/>
              </w:rPr>
              <w:t xml:space="preserve"> </w:t>
            </w:r>
            <w:r w:rsidR="00477C4C" w:rsidRPr="00C16A56">
              <w:rPr>
                <w:lang w:val="en-GB"/>
              </w:rPr>
              <w:t>Date</w:t>
            </w:r>
          </w:p>
        </w:tc>
        <w:tc>
          <w:tcPr>
            <w:tcW w:w="4848" w:type="dxa"/>
            <w:gridSpan w:val="2"/>
          </w:tcPr>
          <w:p w14:paraId="5FAB7F0A" w14:textId="77777777" w:rsidR="00477C4C" w:rsidRPr="00C16A56" w:rsidRDefault="000D6044" w:rsidP="00477C4C">
            <w:pPr>
              <w:pStyle w:val="BodyIndent1"/>
              <w:ind w:left="266"/>
              <w:rPr>
                <w:lang w:val="en-GB"/>
              </w:rPr>
            </w:pPr>
            <w:r w:rsidRPr="004D1524">
              <w:rPr>
                <w:highlight w:val="yellow"/>
                <w:lang w:val="en-GB"/>
              </w:rPr>
              <w:t>&lt;Date&gt;</w:t>
            </w:r>
          </w:p>
        </w:tc>
      </w:tr>
      <w:tr w:rsidR="00284470" w:rsidRPr="00C16A56" w14:paraId="4D5F1BD8" w14:textId="77777777" w:rsidTr="00A51C9C">
        <w:trPr>
          <w:trHeight w:val="534"/>
        </w:trPr>
        <w:tc>
          <w:tcPr>
            <w:tcW w:w="1073" w:type="dxa"/>
          </w:tcPr>
          <w:p w14:paraId="0FF45198" w14:textId="77777777" w:rsidR="00875C8B" w:rsidRPr="00C16A56" w:rsidRDefault="00875C8B" w:rsidP="00501BE9">
            <w:pPr>
              <w:pStyle w:val="Numpara1"/>
              <w:rPr>
                <w:lang w:val="en-GB"/>
              </w:rPr>
            </w:pPr>
            <w:bookmarkStart w:id="24" w:name="_Ref360795006"/>
          </w:p>
        </w:tc>
        <w:bookmarkEnd w:id="24"/>
        <w:tc>
          <w:tcPr>
            <w:tcW w:w="3401" w:type="dxa"/>
          </w:tcPr>
          <w:p w14:paraId="2AEADDF5" w14:textId="77777777" w:rsidR="00875C8B" w:rsidRPr="00C16A56" w:rsidRDefault="00A76AD7" w:rsidP="004D7553">
            <w:pPr>
              <w:pStyle w:val="BodyIndent1"/>
              <w:ind w:left="336"/>
              <w:rPr>
                <w:i/>
                <w:lang w:val="en-GB"/>
              </w:rPr>
            </w:pPr>
            <w:r>
              <w:rPr>
                <w:lang w:val="en-GB"/>
              </w:rPr>
              <w:t>Term</w:t>
            </w:r>
          </w:p>
        </w:tc>
        <w:tc>
          <w:tcPr>
            <w:tcW w:w="4848" w:type="dxa"/>
            <w:gridSpan w:val="2"/>
          </w:tcPr>
          <w:p w14:paraId="0F51BA27" w14:textId="77777777" w:rsidR="00875C8B" w:rsidRPr="00C16A56" w:rsidRDefault="00046B28" w:rsidP="00046B28">
            <w:pPr>
              <w:pStyle w:val="BodyIndent1"/>
              <w:ind w:left="266"/>
              <w:rPr>
                <w:lang w:val="en-GB"/>
              </w:rPr>
            </w:pPr>
            <w:r>
              <w:rPr>
                <w:lang w:val="en-GB"/>
              </w:rPr>
              <w:t xml:space="preserve">Commencement Date until </w:t>
            </w:r>
            <w:r w:rsidR="009C1B2A" w:rsidRPr="004D1524">
              <w:rPr>
                <w:highlight w:val="yellow"/>
                <w:lang w:val="en-GB"/>
              </w:rPr>
              <w:t>&lt;Date&gt;</w:t>
            </w:r>
          </w:p>
        </w:tc>
      </w:tr>
      <w:tr w:rsidR="00284470" w:rsidRPr="00C16A56" w14:paraId="6FF4B48C" w14:textId="77777777" w:rsidTr="00A51C9C">
        <w:trPr>
          <w:trHeight w:val="534"/>
        </w:trPr>
        <w:tc>
          <w:tcPr>
            <w:tcW w:w="1073" w:type="dxa"/>
          </w:tcPr>
          <w:p w14:paraId="54BC17B7" w14:textId="77777777" w:rsidR="005F5B2C" w:rsidRPr="00C16A56" w:rsidRDefault="005F5B2C" w:rsidP="00501BE9">
            <w:pPr>
              <w:pStyle w:val="Numpara1"/>
              <w:rPr>
                <w:lang w:val="en-GB"/>
              </w:rPr>
            </w:pPr>
            <w:bookmarkStart w:id="25" w:name="_Ref368305900"/>
          </w:p>
        </w:tc>
        <w:bookmarkEnd w:id="25"/>
        <w:tc>
          <w:tcPr>
            <w:tcW w:w="3401" w:type="dxa"/>
          </w:tcPr>
          <w:p w14:paraId="4EE6B70C" w14:textId="77777777" w:rsidR="005F5B2C" w:rsidRPr="00C16A56" w:rsidRDefault="005F5B2C" w:rsidP="009C09F4">
            <w:pPr>
              <w:pStyle w:val="BodyIndent1"/>
              <w:ind w:left="336"/>
              <w:rPr>
                <w:lang w:val="en-GB"/>
              </w:rPr>
            </w:pPr>
            <w:r>
              <w:rPr>
                <w:lang w:val="en-GB"/>
              </w:rPr>
              <w:t>Fee</w:t>
            </w:r>
            <w:r w:rsidR="004D25A0">
              <w:rPr>
                <w:lang w:val="en-GB"/>
              </w:rPr>
              <w:t>s</w:t>
            </w:r>
          </w:p>
        </w:tc>
        <w:tc>
          <w:tcPr>
            <w:tcW w:w="4848" w:type="dxa"/>
            <w:gridSpan w:val="2"/>
          </w:tcPr>
          <w:p w14:paraId="040932F6" w14:textId="77777777" w:rsidR="005F5B2C" w:rsidRPr="00501BE9" w:rsidRDefault="00477C4C" w:rsidP="00E41C13">
            <w:pPr>
              <w:pStyle w:val="BodyIndent1"/>
              <w:ind w:left="266"/>
              <w:rPr>
                <w:lang w:val="en-GB"/>
              </w:rPr>
            </w:pPr>
            <w:r>
              <w:rPr>
                <w:lang w:val="en-GB"/>
              </w:rPr>
              <w:t>The Fees payable to the Supplier are set out in Schedule 3</w:t>
            </w:r>
          </w:p>
        </w:tc>
      </w:tr>
      <w:tr w:rsidR="00284470" w:rsidRPr="00C16A56" w14:paraId="4F33691A" w14:textId="77777777" w:rsidTr="00A51C9C">
        <w:trPr>
          <w:trHeight w:val="445"/>
        </w:trPr>
        <w:tc>
          <w:tcPr>
            <w:tcW w:w="1073" w:type="dxa"/>
            <w:tcBorders>
              <w:bottom w:val="single" w:sz="4" w:space="0" w:color="auto"/>
            </w:tcBorders>
          </w:tcPr>
          <w:p w14:paraId="19BF4D02" w14:textId="77777777" w:rsidR="00573777" w:rsidRPr="00C16A56" w:rsidRDefault="00573777" w:rsidP="00501BE9">
            <w:pPr>
              <w:pStyle w:val="Numpara1"/>
              <w:rPr>
                <w:lang w:val="en-GB"/>
              </w:rPr>
            </w:pPr>
            <w:bookmarkStart w:id="26" w:name="_Ref368305908"/>
          </w:p>
        </w:tc>
        <w:bookmarkEnd w:id="26"/>
        <w:tc>
          <w:tcPr>
            <w:tcW w:w="3401" w:type="dxa"/>
          </w:tcPr>
          <w:p w14:paraId="5AF9F9CD" w14:textId="77777777" w:rsidR="00573777" w:rsidRPr="00C16A56" w:rsidRDefault="00573777" w:rsidP="004D7553">
            <w:pPr>
              <w:pStyle w:val="BodyIndent1"/>
              <w:ind w:left="336"/>
              <w:rPr>
                <w:lang w:val="en-GB"/>
              </w:rPr>
            </w:pPr>
            <w:r>
              <w:rPr>
                <w:lang w:val="en-GB"/>
              </w:rPr>
              <w:t>Invoicing</w:t>
            </w:r>
          </w:p>
        </w:tc>
        <w:tc>
          <w:tcPr>
            <w:tcW w:w="4848" w:type="dxa"/>
            <w:gridSpan w:val="2"/>
          </w:tcPr>
          <w:p w14:paraId="42F11087" w14:textId="77777777" w:rsidR="00842D4C" w:rsidRDefault="00E30F6A" w:rsidP="00477C4C">
            <w:pPr>
              <w:pStyle w:val="BodyIndent1"/>
              <w:ind w:left="266"/>
              <w:rPr>
                <w:lang w:val="en-GB"/>
              </w:rPr>
            </w:pPr>
            <w:r>
              <w:rPr>
                <w:lang w:val="en-GB"/>
              </w:rPr>
              <w:t xml:space="preserve">The </w:t>
            </w:r>
            <w:r w:rsidR="00E63FAE">
              <w:rPr>
                <w:lang w:val="en-GB"/>
              </w:rPr>
              <w:t>Supplier</w:t>
            </w:r>
            <w:r>
              <w:rPr>
                <w:lang w:val="en-GB"/>
              </w:rPr>
              <w:t xml:space="preserve"> may invoice </w:t>
            </w:r>
            <w:r w:rsidR="00477C4C">
              <w:rPr>
                <w:lang w:val="en-GB"/>
              </w:rPr>
              <w:t xml:space="preserve">the </w:t>
            </w:r>
            <w:r w:rsidR="00E63FAE">
              <w:rPr>
                <w:lang w:val="en-GB"/>
              </w:rPr>
              <w:t>Customer</w:t>
            </w:r>
            <w:r>
              <w:rPr>
                <w:lang w:val="en-GB"/>
              </w:rPr>
              <w:t xml:space="preserve"> for the Fee</w:t>
            </w:r>
            <w:r w:rsidR="00046B28">
              <w:rPr>
                <w:lang w:val="en-GB"/>
              </w:rPr>
              <w:t>s</w:t>
            </w:r>
            <w:r w:rsidR="004A3E31">
              <w:rPr>
                <w:lang w:val="en-GB"/>
              </w:rPr>
              <w:t xml:space="preserve"> </w:t>
            </w:r>
            <w:r w:rsidR="004D25A0">
              <w:rPr>
                <w:lang w:val="en-GB"/>
              </w:rPr>
              <w:t xml:space="preserve">as set out in paragraph </w:t>
            </w:r>
            <w:r w:rsidR="0089389E">
              <w:rPr>
                <w:lang w:val="en-GB"/>
              </w:rPr>
              <w:t>3</w:t>
            </w:r>
            <w:r w:rsidR="004D25A0">
              <w:rPr>
                <w:lang w:val="en-GB"/>
              </w:rPr>
              <w:t xml:space="preserve"> of Schedule 3. </w:t>
            </w:r>
          </w:p>
          <w:p w14:paraId="3513E9D4" w14:textId="142FB308" w:rsidR="00132308" w:rsidRDefault="004D25A0" w:rsidP="001B1EF6">
            <w:pPr>
              <w:pStyle w:val="BodyIndent1"/>
              <w:ind w:left="266"/>
              <w:rPr>
                <w:lang w:val="en-GB"/>
              </w:rPr>
            </w:pPr>
            <w:r>
              <w:rPr>
                <w:lang w:val="en-GB"/>
              </w:rPr>
              <w:t>Payment will be made by electronic funds transfer to the Supplier</w:t>
            </w:r>
            <w:r w:rsidR="00842D4C">
              <w:rPr>
                <w:lang w:val="en-GB"/>
              </w:rPr>
              <w:t>’</w:t>
            </w:r>
            <w:r>
              <w:rPr>
                <w:lang w:val="en-GB"/>
              </w:rPr>
              <w:t>s account</w:t>
            </w:r>
            <w:r w:rsidR="000E2582">
              <w:rPr>
                <w:lang w:val="en-GB"/>
              </w:rPr>
              <w:t>, to be notified by the Supplier to the Customer</w:t>
            </w:r>
            <w:r w:rsidR="00033E9A">
              <w:rPr>
                <w:lang w:val="en-GB"/>
              </w:rPr>
              <w:t>.</w:t>
            </w:r>
          </w:p>
          <w:p w14:paraId="57FE3B3D" w14:textId="77777777" w:rsidR="00573777" w:rsidRPr="00C129D4" w:rsidRDefault="00573777" w:rsidP="001B1EF6">
            <w:pPr>
              <w:pStyle w:val="BodyIndent1"/>
              <w:ind w:left="266"/>
              <w:rPr>
                <w:lang w:val="en-GB"/>
              </w:rPr>
            </w:pPr>
          </w:p>
        </w:tc>
      </w:tr>
      <w:tr w:rsidR="00284470" w:rsidRPr="00C16A56" w14:paraId="417FA383" w14:textId="77777777" w:rsidTr="00A51C9C">
        <w:trPr>
          <w:trHeight w:val="445"/>
        </w:trPr>
        <w:tc>
          <w:tcPr>
            <w:tcW w:w="1073" w:type="dxa"/>
            <w:vMerge w:val="restart"/>
          </w:tcPr>
          <w:p w14:paraId="0253F167" w14:textId="77777777" w:rsidR="008227E3" w:rsidRPr="00C16A56" w:rsidRDefault="008227E3" w:rsidP="00501BE9">
            <w:pPr>
              <w:pStyle w:val="Numpara1"/>
              <w:rPr>
                <w:lang w:val="en-GB"/>
              </w:rPr>
            </w:pPr>
            <w:bookmarkStart w:id="27" w:name="_Ref360794964"/>
          </w:p>
        </w:tc>
        <w:bookmarkEnd w:id="27"/>
        <w:tc>
          <w:tcPr>
            <w:tcW w:w="3401" w:type="dxa"/>
          </w:tcPr>
          <w:p w14:paraId="69609F8F" w14:textId="77777777" w:rsidR="008227E3" w:rsidRPr="00C16A56" w:rsidRDefault="008227E3" w:rsidP="004D7553">
            <w:pPr>
              <w:pStyle w:val="BodyIndent1"/>
              <w:ind w:left="336"/>
              <w:rPr>
                <w:lang w:val="en-GB"/>
              </w:rPr>
            </w:pPr>
            <w:r w:rsidRPr="00C16A56">
              <w:rPr>
                <w:lang w:val="en-GB"/>
              </w:rPr>
              <w:t xml:space="preserve">Notices  </w:t>
            </w:r>
          </w:p>
        </w:tc>
        <w:tc>
          <w:tcPr>
            <w:tcW w:w="4848" w:type="dxa"/>
            <w:gridSpan w:val="2"/>
          </w:tcPr>
          <w:p w14:paraId="3AD6120F" w14:textId="77777777" w:rsidR="008227E3" w:rsidRPr="00C16A56" w:rsidRDefault="008227E3" w:rsidP="004D7553">
            <w:pPr>
              <w:pStyle w:val="BodyIndent1"/>
              <w:ind w:left="266"/>
              <w:rPr>
                <w:lang w:val="en-GB"/>
              </w:rPr>
            </w:pPr>
          </w:p>
        </w:tc>
      </w:tr>
      <w:tr w:rsidR="00284470" w:rsidRPr="00C16A56" w14:paraId="59884307" w14:textId="77777777" w:rsidTr="00A51C9C">
        <w:trPr>
          <w:trHeight w:val="95"/>
        </w:trPr>
        <w:tc>
          <w:tcPr>
            <w:tcW w:w="1073" w:type="dxa"/>
            <w:vMerge/>
          </w:tcPr>
          <w:p w14:paraId="58B0BF2A" w14:textId="77777777" w:rsidR="008227E3" w:rsidRPr="00C16A56" w:rsidRDefault="008227E3" w:rsidP="00501BE9">
            <w:pPr>
              <w:pStyle w:val="BodyIndent1"/>
              <w:rPr>
                <w:lang w:val="en-GB"/>
              </w:rPr>
            </w:pPr>
          </w:p>
        </w:tc>
        <w:tc>
          <w:tcPr>
            <w:tcW w:w="3401" w:type="dxa"/>
            <w:vMerge w:val="restart"/>
          </w:tcPr>
          <w:p w14:paraId="0FA2A1A7" w14:textId="77777777" w:rsidR="008227E3" w:rsidRPr="004D25A0" w:rsidRDefault="008227E3" w:rsidP="004D7553">
            <w:pPr>
              <w:pStyle w:val="BodyIndent1"/>
              <w:ind w:left="336"/>
              <w:rPr>
                <w:lang w:val="en-GB"/>
              </w:rPr>
            </w:pPr>
            <w:r w:rsidRPr="004D25A0">
              <w:rPr>
                <w:lang w:val="en-GB"/>
              </w:rPr>
              <w:t>Customer</w:t>
            </w:r>
          </w:p>
        </w:tc>
        <w:tc>
          <w:tcPr>
            <w:tcW w:w="1794" w:type="dxa"/>
          </w:tcPr>
          <w:p w14:paraId="6D202CA7" w14:textId="77777777" w:rsidR="008227E3" w:rsidRPr="00C16A56" w:rsidRDefault="008227E3" w:rsidP="004D7553">
            <w:pPr>
              <w:pStyle w:val="BodyIndent1"/>
              <w:ind w:left="266"/>
              <w:rPr>
                <w:lang w:val="en-GB"/>
              </w:rPr>
            </w:pPr>
            <w:r w:rsidRPr="00C16A56">
              <w:rPr>
                <w:lang w:val="en-GB"/>
              </w:rPr>
              <w:t>Address:</w:t>
            </w:r>
          </w:p>
        </w:tc>
        <w:tc>
          <w:tcPr>
            <w:tcW w:w="3054" w:type="dxa"/>
          </w:tcPr>
          <w:p w14:paraId="04AC1AAE" w14:textId="3A327EA8" w:rsidR="008227E3" w:rsidRPr="00380773" w:rsidRDefault="00284470" w:rsidP="0016527F">
            <w:pPr>
              <w:pStyle w:val="BodyIndent1"/>
              <w:spacing w:before="0"/>
              <w:ind w:left="266"/>
            </w:pPr>
            <w:r>
              <w:rPr>
                <w:rFonts w:eastAsia="Calibri"/>
                <w:noProof/>
                <w:color w:val="111111"/>
                <w:sz w:val="21"/>
                <w:szCs w:val="21"/>
              </w:rPr>
              <w:t>Level 1, 340 Albert Street, East Melbourne VIC 3002 </w:t>
            </w:r>
          </w:p>
        </w:tc>
      </w:tr>
      <w:tr w:rsidR="00284470" w:rsidRPr="00C16A56" w14:paraId="08D9C109" w14:textId="77777777" w:rsidTr="00A51C9C">
        <w:trPr>
          <w:trHeight w:val="96"/>
        </w:trPr>
        <w:tc>
          <w:tcPr>
            <w:tcW w:w="1073" w:type="dxa"/>
            <w:vMerge/>
          </w:tcPr>
          <w:p w14:paraId="5B8037C3" w14:textId="77777777" w:rsidR="008227E3" w:rsidRPr="00C16A56" w:rsidRDefault="008227E3" w:rsidP="00501BE9">
            <w:pPr>
              <w:pStyle w:val="BodyIndent1"/>
              <w:rPr>
                <w:lang w:val="en-GB"/>
              </w:rPr>
            </w:pPr>
          </w:p>
        </w:tc>
        <w:tc>
          <w:tcPr>
            <w:tcW w:w="3401" w:type="dxa"/>
            <w:vMerge/>
          </w:tcPr>
          <w:p w14:paraId="60E813F9" w14:textId="77777777" w:rsidR="008227E3" w:rsidRPr="00C16A56" w:rsidRDefault="008227E3" w:rsidP="004D7553">
            <w:pPr>
              <w:pStyle w:val="BodyIndent1"/>
              <w:ind w:left="336"/>
              <w:rPr>
                <w:lang w:val="en-GB"/>
              </w:rPr>
            </w:pPr>
          </w:p>
        </w:tc>
        <w:tc>
          <w:tcPr>
            <w:tcW w:w="1794" w:type="dxa"/>
          </w:tcPr>
          <w:p w14:paraId="42531305" w14:textId="77777777" w:rsidR="008227E3" w:rsidRPr="00C16A56" w:rsidRDefault="008227E3" w:rsidP="004D7553">
            <w:pPr>
              <w:pStyle w:val="BodyIndent1"/>
              <w:ind w:left="266"/>
              <w:rPr>
                <w:lang w:val="en-GB"/>
              </w:rPr>
            </w:pPr>
            <w:r w:rsidRPr="00C16A56">
              <w:rPr>
                <w:lang w:val="en-GB"/>
              </w:rPr>
              <w:t>Email:</w:t>
            </w:r>
          </w:p>
        </w:tc>
        <w:tc>
          <w:tcPr>
            <w:tcW w:w="3054" w:type="dxa"/>
          </w:tcPr>
          <w:p w14:paraId="25F7FCAA" w14:textId="77777777" w:rsidR="00284470" w:rsidRPr="007B14B8" w:rsidRDefault="00284470" w:rsidP="00284470">
            <w:pPr>
              <w:pStyle w:val="BodyIndent1"/>
              <w:spacing w:before="120" w:after="120"/>
              <w:ind w:left="259"/>
              <w:rPr>
                <w:lang w:val="en-GB"/>
              </w:rPr>
            </w:pPr>
            <w:r w:rsidRPr="007B14B8">
              <w:rPr>
                <w:lang w:val="en-GB"/>
              </w:rPr>
              <w:t xml:space="preserve">Invoices to be sent to both: </w:t>
            </w:r>
          </w:p>
          <w:p w14:paraId="28FCDA5C" w14:textId="77777777" w:rsidR="006F48D1" w:rsidRPr="007B14B8" w:rsidRDefault="006F48D1" w:rsidP="004D1524">
            <w:pPr>
              <w:pStyle w:val="BodyIndent1"/>
              <w:spacing w:before="120" w:after="120"/>
              <w:ind w:left="259"/>
              <w:rPr>
                <w:lang w:val="en-GB"/>
              </w:rPr>
            </w:pPr>
            <w:r w:rsidRPr="007B14B8">
              <w:rPr>
                <w:lang w:val="en-GB"/>
              </w:rPr>
              <w:t xml:space="preserve">anne.chamberlain@deeca.vic.gov.au </w:t>
            </w:r>
          </w:p>
          <w:p w14:paraId="61A028E0" w14:textId="7C06B93A" w:rsidR="00284470" w:rsidRPr="007B14B8" w:rsidRDefault="00284470" w:rsidP="004D1524">
            <w:pPr>
              <w:pStyle w:val="BodyIndent1"/>
              <w:spacing w:before="120" w:after="120"/>
              <w:ind w:left="259"/>
              <w:rPr>
                <w:lang w:val="en-GB"/>
              </w:rPr>
            </w:pPr>
            <w:r w:rsidRPr="007B14B8">
              <w:rPr>
                <w:lang w:val="en-GB"/>
              </w:rPr>
              <w:t>and</w:t>
            </w:r>
          </w:p>
          <w:p w14:paraId="080D7F4F" w14:textId="087DDB69" w:rsidR="00284470" w:rsidRPr="00380773" w:rsidRDefault="00284470" w:rsidP="004D1524">
            <w:pPr>
              <w:pStyle w:val="BodyIndent1"/>
              <w:spacing w:before="120" w:after="120"/>
              <w:ind w:left="259"/>
              <w:rPr>
                <w:lang w:val="en-GB"/>
              </w:rPr>
            </w:pPr>
            <w:r w:rsidRPr="007B14B8">
              <w:rPr>
                <w:lang w:val="en-GB"/>
              </w:rPr>
              <w:t>accounts@afac.com.au</w:t>
            </w:r>
            <w:r w:rsidRPr="00284470">
              <w:rPr>
                <w:lang w:val="en-GB"/>
              </w:rPr>
              <w:t xml:space="preserve"> </w:t>
            </w:r>
          </w:p>
        </w:tc>
      </w:tr>
      <w:tr w:rsidR="00284470" w:rsidRPr="00C16A56" w14:paraId="22A56A93" w14:textId="77777777" w:rsidTr="00D80AFF">
        <w:trPr>
          <w:trHeight w:val="510"/>
        </w:trPr>
        <w:tc>
          <w:tcPr>
            <w:tcW w:w="1073" w:type="dxa"/>
            <w:vMerge/>
          </w:tcPr>
          <w:p w14:paraId="24CF26C0" w14:textId="77777777" w:rsidR="008227E3" w:rsidRPr="00C16A56" w:rsidRDefault="008227E3" w:rsidP="008227E3">
            <w:pPr>
              <w:pStyle w:val="BodyIndent1"/>
              <w:rPr>
                <w:lang w:val="en-GB"/>
              </w:rPr>
            </w:pPr>
          </w:p>
        </w:tc>
        <w:tc>
          <w:tcPr>
            <w:tcW w:w="3401" w:type="dxa"/>
            <w:vMerge w:val="restart"/>
          </w:tcPr>
          <w:p w14:paraId="3A0E5B3B" w14:textId="77777777" w:rsidR="008227E3" w:rsidRPr="00C16A56" w:rsidRDefault="008227E3" w:rsidP="008227E3">
            <w:pPr>
              <w:pStyle w:val="BodyIndent1"/>
              <w:ind w:left="336"/>
              <w:rPr>
                <w:lang w:val="en-GB"/>
              </w:rPr>
            </w:pPr>
            <w:r w:rsidRPr="004D25A0">
              <w:rPr>
                <w:lang w:val="en-GB"/>
              </w:rPr>
              <w:t>Supplier</w:t>
            </w:r>
          </w:p>
        </w:tc>
        <w:tc>
          <w:tcPr>
            <w:tcW w:w="1794" w:type="dxa"/>
          </w:tcPr>
          <w:p w14:paraId="53CECB36" w14:textId="77777777" w:rsidR="008227E3" w:rsidRPr="00C16A56" w:rsidRDefault="008227E3" w:rsidP="008227E3">
            <w:pPr>
              <w:pStyle w:val="BodyIndent1"/>
              <w:ind w:left="266"/>
              <w:rPr>
                <w:lang w:val="en-GB"/>
              </w:rPr>
            </w:pPr>
            <w:r w:rsidRPr="00C16A56">
              <w:rPr>
                <w:lang w:val="en-GB"/>
              </w:rPr>
              <w:t>Address:</w:t>
            </w:r>
          </w:p>
        </w:tc>
        <w:tc>
          <w:tcPr>
            <w:tcW w:w="3054" w:type="dxa"/>
          </w:tcPr>
          <w:p w14:paraId="3F56BC38" w14:textId="77777777" w:rsidR="00C71F38" w:rsidRDefault="00C71F38" w:rsidP="00C71F38">
            <w:pPr>
              <w:pStyle w:val="BodyIndent1"/>
              <w:spacing w:before="0"/>
              <w:ind w:left="266"/>
              <w:rPr>
                <w:lang w:val="en-GB"/>
              </w:rPr>
            </w:pPr>
          </w:p>
          <w:p w14:paraId="7D7F95DE" w14:textId="463F9FA9" w:rsidR="008227E3" w:rsidRPr="00380773" w:rsidRDefault="00284470" w:rsidP="00C71F38">
            <w:pPr>
              <w:pStyle w:val="BodyIndent1"/>
              <w:spacing w:before="0"/>
              <w:ind w:left="266"/>
              <w:rPr>
                <w:lang w:val="en-GB"/>
              </w:rPr>
            </w:pPr>
            <w:r w:rsidRPr="004E3702">
              <w:rPr>
                <w:bCs/>
                <w:iCs/>
                <w:highlight w:val="yellow"/>
              </w:rPr>
              <w:t>&lt;insert&gt;</w:t>
            </w:r>
          </w:p>
        </w:tc>
      </w:tr>
      <w:tr w:rsidR="00284470" w:rsidRPr="00C16A56" w14:paraId="59DF7DAB" w14:textId="77777777" w:rsidTr="00A51C9C">
        <w:trPr>
          <w:trHeight w:val="96"/>
        </w:trPr>
        <w:tc>
          <w:tcPr>
            <w:tcW w:w="1073" w:type="dxa"/>
            <w:vMerge/>
          </w:tcPr>
          <w:p w14:paraId="3EF645DF" w14:textId="77777777" w:rsidR="008227E3" w:rsidRPr="00C16A56" w:rsidRDefault="008227E3" w:rsidP="008227E3">
            <w:pPr>
              <w:pStyle w:val="BodyIndent1"/>
              <w:rPr>
                <w:lang w:val="en-GB"/>
              </w:rPr>
            </w:pPr>
          </w:p>
        </w:tc>
        <w:tc>
          <w:tcPr>
            <w:tcW w:w="3401" w:type="dxa"/>
            <w:vMerge/>
          </w:tcPr>
          <w:p w14:paraId="08E345E5" w14:textId="77777777" w:rsidR="008227E3" w:rsidRPr="00C16A56" w:rsidRDefault="008227E3" w:rsidP="008227E3">
            <w:pPr>
              <w:pStyle w:val="BodyIndent1"/>
              <w:ind w:left="336"/>
              <w:rPr>
                <w:lang w:val="en-GB"/>
              </w:rPr>
            </w:pPr>
          </w:p>
        </w:tc>
        <w:tc>
          <w:tcPr>
            <w:tcW w:w="1794" w:type="dxa"/>
          </w:tcPr>
          <w:p w14:paraId="11FD196B" w14:textId="77777777" w:rsidR="008227E3" w:rsidRPr="00C16A56" w:rsidRDefault="008227E3" w:rsidP="008227E3">
            <w:pPr>
              <w:pStyle w:val="BodyIndent1"/>
              <w:ind w:left="266"/>
              <w:rPr>
                <w:lang w:val="en-GB"/>
              </w:rPr>
            </w:pPr>
            <w:r w:rsidRPr="00C16A56">
              <w:rPr>
                <w:lang w:val="en-GB"/>
              </w:rPr>
              <w:t>Email:</w:t>
            </w:r>
          </w:p>
        </w:tc>
        <w:tc>
          <w:tcPr>
            <w:tcW w:w="3054" w:type="dxa"/>
          </w:tcPr>
          <w:p w14:paraId="35C4CC54" w14:textId="12C0AF3A" w:rsidR="008227E3" w:rsidRPr="00380773" w:rsidRDefault="00284470" w:rsidP="008227E3">
            <w:pPr>
              <w:pStyle w:val="BodyIndent1"/>
              <w:ind w:left="266"/>
              <w:rPr>
                <w:lang w:val="en-GB"/>
              </w:rPr>
            </w:pPr>
            <w:r w:rsidRPr="004E3702">
              <w:rPr>
                <w:bCs/>
                <w:iCs/>
                <w:highlight w:val="yellow"/>
              </w:rPr>
              <w:t>&lt;insert&gt;</w:t>
            </w:r>
          </w:p>
        </w:tc>
      </w:tr>
    </w:tbl>
    <w:p w14:paraId="6DE4EA13" w14:textId="77777777" w:rsidR="00A51C9C" w:rsidRDefault="00A51C9C"/>
    <w:p w14:paraId="01F4DCC2" w14:textId="77777777" w:rsidR="000137E2" w:rsidRDefault="000137E2" w:rsidP="000137E2"/>
    <w:p w14:paraId="29C5A9B6" w14:textId="77777777" w:rsidR="001B1EF6" w:rsidRDefault="001B1EF6">
      <w:pPr>
        <w:pStyle w:val="legalSchedule"/>
        <w:sectPr w:rsidR="001B1EF6" w:rsidSect="00477AA3">
          <w:pgSz w:w="11906" w:h="16838" w:code="9"/>
          <w:pgMar w:top="1701" w:right="1417" w:bottom="1417" w:left="1417" w:header="567" w:footer="567" w:gutter="0"/>
          <w:cols w:space="720"/>
          <w:titlePg/>
          <w:docGrid w:linePitch="299"/>
        </w:sectPr>
      </w:pPr>
      <w:bookmarkStart w:id="28" w:name="_Ref351534481"/>
      <w:bookmarkStart w:id="29" w:name="_Ref351536225"/>
      <w:bookmarkStart w:id="30" w:name="_Ref338251576"/>
    </w:p>
    <w:p w14:paraId="1F0C7D8B" w14:textId="77777777" w:rsidR="0057498B" w:rsidRDefault="000137E2">
      <w:pPr>
        <w:pStyle w:val="legalSchedule"/>
      </w:pPr>
      <w:bookmarkStart w:id="31" w:name="_Toc6216646"/>
      <w:r>
        <w:lastRenderedPageBreak/>
        <w:t>Services</w:t>
      </w:r>
      <w:bookmarkEnd w:id="28"/>
      <w:bookmarkEnd w:id="29"/>
      <w:bookmarkEnd w:id="31"/>
    </w:p>
    <w:p w14:paraId="3D39007C" w14:textId="77777777" w:rsidR="000137E2" w:rsidRDefault="000137E2" w:rsidP="000137E2"/>
    <w:p w14:paraId="4ED4575C" w14:textId="13DA987E" w:rsidR="00DE04A4" w:rsidRDefault="00D80AFF" w:rsidP="000137E2">
      <w:pPr>
        <w:rPr>
          <w:b/>
        </w:rPr>
      </w:pPr>
      <w:r w:rsidRPr="00D80AFF">
        <w:rPr>
          <w:b/>
          <w:highlight w:val="yellow"/>
        </w:rPr>
        <w:t>To be completed by Supplier</w:t>
      </w:r>
    </w:p>
    <w:p w14:paraId="432834BF" w14:textId="77777777" w:rsidR="003E0928" w:rsidRDefault="003E0928" w:rsidP="008227E3">
      <w:pPr>
        <w:pStyle w:val="Numpara1"/>
        <w:numPr>
          <w:ilvl w:val="0"/>
          <w:numId w:val="13"/>
        </w:numPr>
        <w:rPr>
          <w:b/>
        </w:rPr>
      </w:pPr>
      <w:r>
        <w:rPr>
          <w:b/>
        </w:rPr>
        <w:t>Service elements &amp; Outcomes</w:t>
      </w:r>
    </w:p>
    <w:p w14:paraId="787C526F" w14:textId="77777777" w:rsidR="00807AA5" w:rsidRDefault="00DF0AB9" w:rsidP="00842E12">
      <w:pPr>
        <w:pStyle w:val="Numpara1"/>
        <w:numPr>
          <w:ilvl w:val="0"/>
          <w:numId w:val="0"/>
        </w:numPr>
        <w:spacing w:line="276" w:lineRule="auto"/>
        <w:ind w:left="851"/>
        <w:rPr>
          <w:b/>
        </w:rPr>
      </w:pPr>
      <w:r>
        <w:rPr>
          <w:b/>
        </w:rPr>
        <w:t>Service</w:t>
      </w:r>
      <w:r w:rsidR="005A2D48">
        <w:rPr>
          <w:b/>
        </w:rPr>
        <w:t>s</w:t>
      </w:r>
      <w:r w:rsidR="003E0928" w:rsidRPr="003E0928">
        <w:rPr>
          <w:b/>
        </w:rPr>
        <w:t xml:space="preserve">: </w:t>
      </w:r>
    </w:p>
    <w:p w14:paraId="0ADCAC95" w14:textId="77777777" w:rsidR="00D157AC" w:rsidRPr="00D157AC" w:rsidRDefault="00D157AC" w:rsidP="00D157AC">
      <w:pPr>
        <w:pStyle w:val="Numpara1"/>
        <w:numPr>
          <w:ilvl w:val="0"/>
          <w:numId w:val="0"/>
        </w:numPr>
        <w:spacing w:line="276" w:lineRule="auto"/>
        <w:ind w:left="851"/>
        <w:rPr>
          <w:iCs/>
          <w:szCs w:val="20"/>
        </w:rPr>
      </w:pPr>
      <w:r w:rsidRPr="00D157AC">
        <w:rPr>
          <w:iCs/>
          <w:szCs w:val="20"/>
        </w:rPr>
        <w:t>The provision of the development of aviation Human Factors, Crew Resource Management and Non-Technical Skills training courseware development, to assist with the industry establishment of a nationally standardised approach for agency aviation personnel across Australia and New Zealand who complete aviation related fire, emergency or land management roles.</w:t>
      </w:r>
    </w:p>
    <w:p w14:paraId="68F8014E" w14:textId="3263DFF5" w:rsidR="003E0928" w:rsidRDefault="003E0928" w:rsidP="004D1524">
      <w:pPr>
        <w:pStyle w:val="Numpara1"/>
        <w:numPr>
          <w:ilvl w:val="0"/>
          <w:numId w:val="0"/>
        </w:numPr>
        <w:spacing w:line="276" w:lineRule="auto"/>
        <w:ind w:left="851"/>
        <w:rPr>
          <w:b/>
          <w:bCs/>
          <w:iCs/>
        </w:rPr>
      </w:pPr>
      <w:r w:rsidRPr="003E0928">
        <w:rPr>
          <w:b/>
          <w:bCs/>
          <w:iCs/>
        </w:rPr>
        <w:t>Outcomes</w:t>
      </w:r>
      <w:r w:rsidR="00885DAD">
        <w:rPr>
          <w:b/>
          <w:bCs/>
          <w:iCs/>
        </w:rPr>
        <w:t>:</w:t>
      </w:r>
    </w:p>
    <w:p w14:paraId="49F2DCDC" w14:textId="290E0FCE" w:rsidR="00A0048A" w:rsidRPr="00A0048A" w:rsidRDefault="00A0048A" w:rsidP="004D1524">
      <w:pPr>
        <w:pStyle w:val="Numpara1"/>
        <w:numPr>
          <w:ilvl w:val="0"/>
          <w:numId w:val="0"/>
        </w:numPr>
        <w:spacing w:line="276" w:lineRule="auto"/>
        <w:ind w:left="851"/>
        <w:rPr>
          <w:iCs/>
        </w:rPr>
      </w:pPr>
      <w:r w:rsidRPr="00A0048A">
        <w:rPr>
          <w:iCs/>
        </w:rPr>
        <w:t xml:space="preserve">The delivery of </w:t>
      </w:r>
      <w:r w:rsidR="009922DE">
        <w:rPr>
          <w:iCs/>
        </w:rPr>
        <w:t xml:space="preserve">training packages in accordance with the Deliverables specified below. </w:t>
      </w:r>
    </w:p>
    <w:p w14:paraId="2173D995" w14:textId="77777777" w:rsidR="008227E3" w:rsidRPr="008227E3" w:rsidRDefault="0065192E" w:rsidP="008227E3">
      <w:pPr>
        <w:pStyle w:val="Numpara1"/>
        <w:numPr>
          <w:ilvl w:val="0"/>
          <w:numId w:val="13"/>
        </w:numPr>
        <w:rPr>
          <w:b/>
        </w:rPr>
      </w:pPr>
      <w:r>
        <w:rPr>
          <w:b/>
        </w:rPr>
        <w:t>Time for Services</w:t>
      </w:r>
    </w:p>
    <w:p w14:paraId="746EDB67" w14:textId="77777777" w:rsidR="0065192E" w:rsidRPr="00477AA3" w:rsidRDefault="0065192E" w:rsidP="008227E3">
      <w:pPr>
        <w:spacing w:before="240"/>
        <w:rPr>
          <w:bCs/>
        </w:rPr>
      </w:pPr>
      <w:r w:rsidRPr="0065192E">
        <w:rPr>
          <w:bCs/>
        </w:rPr>
        <w:t xml:space="preserve">This is the period </w:t>
      </w:r>
      <w:r>
        <w:rPr>
          <w:bCs/>
        </w:rPr>
        <w:t xml:space="preserve">during </w:t>
      </w:r>
      <w:r w:rsidRPr="008227E3">
        <w:t>which</w:t>
      </w:r>
      <w:r>
        <w:rPr>
          <w:bCs/>
        </w:rPr>
        <w:t xml:space="preserve"> </w:t>
      </w:r>
      <w:r w:rsidRPr="0065192E">
        <w:rPr>
          <w:bCs/>
        </w:rPr>
        <w:t>the Supplier must provide the Services</w:t>
      </w:r>
      <w:r>
        <w:rPr>
          <w:bCs/>
        </w:rPr>
        <w:t>:</w:t>
      </w:r>
    </w:p>
    <w:p w14:paraId="5BE3FA0C" w14:textId="35721A0A" w:rsidR="0065192E" w:rsidRPr="00477AA3" w:rsidRDefault="0065192E" w:rsidP="006A3CDB">
      <w:pPr>
        <w:numPr>
          <w:ilvl w:val="0"/>
          <w:numId w:val="27"/>
        </w:numPr>
        <w:spacing w:before="240"/>
        <w:rPr>
          <w:bCs/>
        </w:rPr>
      </w:pPr>
      <w:r w:rsidRPr="00477AA3">
        <w:rPr>
          <w:bCs/>
        </w:rPr>
        <w:t>Start Date:</w:t>
      </w:r>
      <w:r>
        <w:rPr>
          <w:bCs/>
        </w:rPr>
        <w:t xml:space="preserve"> </w:t>
      </w:r>
      <w:r w:rsidR="00284470" w:rsidRPr="004D1524">
        <w:rPr>
          <w:rFonts w:cs="Arial"/>
          <w:bCs/>
          <w:iCs/>
          <w:highlight w:val="yellow"/>
        </w:rPr>
        <w:t>&lt;insert&gt;</w:t>
      </w:r>
    </w:p>
    <w:p w14:paraId="53FC9379" w14:textId="454D29F7" w:rsidR="003E0928" w:rsidRPr="005344D0" w:rsidRDefault="00DE04A4" w:rsidP="00796A00">
      <w:pPr>
        <w:numPr>
          <w:ilvl w:val="0"/>
          <w:numId w:val="27"/>
        </w:numPr>
        <w:spacing w:before="240"/>
        <w:rPr>
          <w:bCs/>
        </w:rPr>
      </w:pPr>
      <w:r w:rsidRPr="00477AA3">
        <w:rPr>
          <w:bCs/>
        </w:rPr>
        <w:t xml:space="preserve">Completion </w:t>
      </w:r>
      <w:r w:rsidRPr="008227E3">
        <w:t>Date</w:t>
      </w:r>
      <w:r w:rsidRPr="00477AA3">
        <w:rPr>
          <w:bCs/>
        </w:rPr>
        <w:t xml:space="preserve">: </w:t>
      </w:r>
      <w:r w:rsidR="00284470" w:rsidRPr="004D1524">
        <w:rPr>
          <w:rFonts w:cs="Arial"/>
          <w:bCs/>
          <w:iCs/>
          <w:highlight w:val="yellow"/>
        </w:rPr>
        <w:t>&lt;insert&gt;</w:t>
      </w:r>
    </w:p>
    <w:p w14:paraId="1BB25F21" w14:textId="77777777" w:rsidR="00380773" w:rsidRDefault="00380773" w:rsidP="00ED6FB2">
      <w:pPr>
        <w:pStyle w:val="Numpara1"/>
        <w:numPr>
          <w:ilvl w:val="0"/>
          <w:numId w:val="13"/>
        </w:numPr>
        <w:rPr>
          <w:b/>
        </w:rPr>
      </w:pPr>
      <w:r w:rsidRPr="00380773">
        <w:rPr>
          <w:b/>
        </w:rPr>
        <w:t>Deliverables</w:t>
      </w:r>
    </w:p>
    <w:p w14:paraId="24F8241F" w14:textId="77777777" w:rsidR="003E0928" w:rsidRDefault="00EB2455" w:rsidP="003E0928">
      <w:pPr>
        <w:pStyle w:val="Numpara1"/>
        <w:numPr>
          <w:ilvl w:val="0"/>
          <w:numId w:val="0"/>
        </w:numPr>
        <w:rPr>
          <w:bCs/>
        </w:rPr>
      </w:pPr>
      <w:r w:rsidRPr="00EB2455">
        <w:rPr>
          <w:bCs/>
        </w:rPr>
        <w:t xml:space="preserve">The following Deliverables are required by the </w:t>
      </w:r>
      <w:r w:rsidR="00117E28">
        <w:rPr>
          <w:bCs/>
        </w:rPr>
        <w:t>Customer</w:t>
      </w:r>
      <w:r w:rsidR="008E74A5">
        <w:rPr>
          <w:bCs/>
        </w:rPr>
        <w:t>.</w:t>
      </w:r>
    </w:p>
    <w:p w14:paraId="46330C24" w14:textId="51B915C0" w:rsidR="00885DAD" w:rsidRDefault="00885DAD" w:rsidP="003E0928">
      <w:pPr>
        <w:pStyle w:val="Numpara1"/>
        <w:numPr>
          <w:ilvl w:val="0"/>
          <w:numId w:val="0"/>
        </w:numPr>
        <w:rPr>
          <w:bCs/>
        </w:rPr>
      </w:pPr>
      <w:r>
        <w:rPr>
          <w:bCs/>
        </w:rPr>
        <w:t xml:space="preserve">The following Deliverables must comply with the scope of each Deliverable described in the Supplier’s RFQ proposal. The Customer agrees to the Supplier’s proposal and its representations as to the nature of the Services to be performed, which is incorporated into this Agreement by reference. </w:t>
      </w:r>
    </w:p>
    <w:p w14:paraId="0875F10B" w14:textId="77777777" w:rsidR="00B13165" w:rsidRPr="00EF6D6C" w:rsidRDefault="00B13165" w:rsidP="00B13165">
      <w:pPr>
        <w:pStyle w:val="Numpara1"/>
        <w:numPr>
          <w:ilvl w:val="0"/>
          <w:numId w:val="0"/>
        </w:numPr>
        <w:spacing w:line="276" w:lineRule="auto"/>
        <w:ind w:left="851"/>
        <w:rPr>
          <w:iCs/>
          <w:szCs w:val="20"/>
        </w:rPr>
      </w:pPr>
      <w:r w:rsidRPr="00EF6D6C">
        <w:rPr>
          <w:iCs/>
          <w:szCs w:val="20"/>
        </w:rPr>
        <w:t>The following deliverables must align with ‘AVIF0035 Manage human factors in aviation operations’ and with relevant regulatory requirements of the Civil Aviation Safety Authority (CASA) and International Civil Aviation Organization (ICAO) standards.  </w:t>
      </w:r>
    </w:p>
    <w:p w14:paraId="2FACF0AA" w14:textId="77777777" w:rsidR="00B13165" w:rsidRPr="00EF6D6C" w:rsidRDefault="00B13165" w:rsidP="00B13165">
      <w:pPr>
        <w:pStyle w:val="ListParagraph"/>
        <w:numPr>
          <w:ilvl w:val="0"/>
          <w:numId w:val="75"/>
        </w:numPr>
        <w:spacing w:before="200"/>
        <w:rPr>
          <w:rFonts w:ascii="Arial" w:hAnsi="Arial" w:cs="Arial"/>
          <w:b/>
          <w:bCs/>
          <w:sz w:val="20"/>
          <w:szCs w:val="20"/>
        </w:rPr>
      </w:pPr>
      <w:r w:rsidRPr="00EF6D6C">
        <w:rPr>
          <w:rFonts w:ascii="Arial" w:hAnsi="Arial" w:cs="Arial"/>
          <w:sz w:val="20"/>
          <w:szCs w:val="20"/>
          <w:lang w:val="en-US"/>
        </w:rPr>
        <w:t xml:space="preserve">A specialist in HF, CRM and NTS Training, holding suitable tertiary qualifications in these areas, is to design a comprehensive national training package covering both initial, advanced, and recurrent training for the sector. This package should address the key components of HF, CRM, and NTS skills training and be tailored to suit the operating environment of aerial </w:t>
      </w:r>
      <w:proofErr w:type="gramStart"/>
      <w:r w:rsidRPr="00EF6D6C">
        <w:rPr>
          <w:rFonts w:ascii="Arial" w:hAnsi="Arial" w:cs="Arial"/>
          <w:sz w:val="20"/>
          <w:szCs w:val="20"/>
          <w:lang w:val="en-US"/>
        </w:rPr>
        <w:t>fire-fighting</w:t>
      </w:r>
      <w:proofErr w:type="gramEnd"/>
      <w:r w:rsidRPr="00EF6D6C">
        <w:rPr>
          <w:rFonts w:ascii="Arial" w:hAnsi="Arial" w:cs="Arial"/>
          <w:sz w:val="20"/>
          <w:szCs w:val="20"/>
          <w:lang w:val="en-US"/>
        </w:rPr>
        <w:t>, emergency response, and land management operations across Australia and New Zealand. </w:t>
      </w:r>
      <w:r w:rsidRPr="00EF6D6C">
        <w:rPr>
          <w:rFonts w:ascii="Arial" w:hAnsi="Arial" w:cs="Arial"/>
          <w:b/>
          <w:bCs/>
          <w:sz w:val="20"/>
          <w:szCs w:val="20"/>
        </w:rPr>
        <w:t> </w:t>
      </w:r>
    </w:p>
    <w:p w14:paraId="1899700B" w14:textId="77777777" w:rsidR="00B13165" w:rsidRPr="00EF6D6C" w:rsidRDefault="00B13165" w:rsidP="00B13165">
      <w:pPr>
        <w:pStyle w:val="ListParagraph"/>
        <w:numPr>
          <w:ilvl w:val="0"/>
          <w:numId w:val="75"/>
        </w:numPr>
        <w:spacing w:before="200"/>
        <w:rPr>
          <w:rFonts w:ascii="Arial" w:hAnsi="Arial" w:cs="Arial"/>
          <w:b/>
          <w:bCs/>
          <w:sz w:val="20"/>
          <w:szCs w:val="20"/>
        </w:rPr>
      </w:pPr>
      <w:r w:rsidRPr="00EF6D6C">
        <w:rPr>
          <w:rFonts w:ascii="Arial" w:hAnsi="Arial" w:cs="Arial"/>
          <w:sz w:val="20"/>
          <w:szCs w:val="20"/>
          <w:lang w:val="en-US"/>
        </w:rPr>
        <w:t>Subject matter expertise and specialist skills are required by the provider:</w:t>
      </w:r>
      <w:r w:rsidRPr="00EF6D6C">
        <w:rPr>
          <w:rFonts w:ascii="Arial" w:hAnsi="Arial" w:cs="Arial"/>
          <w:b/>
          <w:bCs/>
          <w:sz w:val="20"/>
          <w:szCs w:val="20"/>
        </w:rPr>
        <w:t> </w:t>
      </w:r>
    </w:p>
    <w:p w14:paraId="516C1802" w14:textId="77777777" w:rsidR="00B13165" w:rsidRPr="00EF6D6C" w:rsidRDefault="00B13165" w:rsidP="00B13165">
      <w:pPr>
        <w:pStyle w:val="ListParagraph"/>
        <w:numPr>
          <w:ilvl w:val="0"/>
          <w:numId w:val="75"/>
        </w:numPr>
        <w:spacing w:before="200"/>
        <w:rPr>
          <w:rFonts w:ascii="Arial" w:hAnsi="Arial" w:cs="Arial"/>
          <w:b/>
          <w:bCs/>
          <w:sz w:val="20"/>
          <w:szCs w:val="20"/>
        </w:rPr>
      </w:pPr>
      <w:r w:rsidRPr="00EF6D6C">
        <w:rPr>
          <w:rFonts w:ascii="Arial" w:hAnsi="Arial" w:cs="Arial"/>
          <w:sz w:val="20"/>
          <w:szCs w:val="20"/>
          <w:lang w:val="en-US"/>
        </w:rPr>
        <w:t>Tertiary qualifications in HF, CRM and NTS or equivalent. </w:t>
      </w:r>
      <w:r w:rsidRPr="00EF6D6C">
        <w:rPr>
          <w:rFonts w:ascii="Arial" w:hAnsi="Arial" w:cs="Arial"/>
          <w:b/>
          <w:bCs/>
          <w:sz w:val="20"/>
          <w:szCs w:val="20"/>
        </w:rPr>
        <w:t> </w:t>
      </w:r>
    </w:p>
    <w:p w14:paraId="3AE1DF8A" w14:textId="77777777" w:rsidR="00B13165" w:rsidRPr="00B13165" w:rsidRDefault="00B13165" w:rsidP="00B13165">
      <w:pPr>
        <w:pStyle w:val="ListParagraph"/>
        <w:numPr>
          <w:ilvl w:val="0"/>
          <w:numId w:val="75"/>
        </w:numPr>
        <w:spacing w:before="200"/>
        <w:rPr>
          <w:rFonts w:ascii="Arial" w:hAnsi="Arial" w:cs="Arial"/>
          <w:sz w:val="20"/>
          <w:szCs w:val="20"/>
        </w:rPr>
      </w:pPr>
      <w:r w:rsidRPr="00B13165">
        <w:rPr>
          <w:rFonts w:ascii="Arial" w:hAnsi="Arial" w:cs="Arial"/>
          <w:sz w:val="20"/>
          <w:szCs w:val="20"/>
          <w:lang w:val="en-US"/>
        </w:rPr>
        <w:t>Knowledge and understanding of Australian Industry Standards Vocational Education and Training (VET) framework.</w:t>
      </w:r>
    </w:p>
    <w:p w14:paraId="064990AC" w14:textId="77777777" w:rsidR="00B13165" w:rsidRPr="00B13165" w:rsidRDefault="00B13165" w:rsidP="00B13165">
      <w:pPr>
        <w:pStyle w:val="ListParagraph"/>
        <w:numPr>
          <w:ilvl w:val="0"/>
          <w:numId w:val="75"/>
        </w:numPr>
        <w:spacing w:before="200"/>
        <w:rPr>
          <w:rFonts w:ascii="Arial" w:hAnsi="Arial" w:cs="Arial"/>
          <w:sz w:val="20"/>
          <w:szCs w:val="20"/>
          <w:lang w:val="en-US"/>
        </w:rPr>
      </w:pPr>
      <w:r w:rsidRPr="00B13165">
        <w:rPr>
          <w:rFonts w:ascii="Arial" w:hAnsi="Arial" w:cs="Arial"/>
          <w:sz w:val="20"/>
          <w:szCs w:val="20"/>
          <w:lang w:val="en-US"/>
        </w:rPr>
        <w:t>Certificate 4 Training and Assessment or equivalent.</w:t>
      </w:r>
    </w:p>
    <w:p w14:paraId="4F3FBA4D" w14:textId="77777777" w:rsidR="00B13165" w:rsidRPr="00B13165" w:rsidRDefault="00B13165" w:rsidP="00B13165">
      <w:pPr>
        <w:pStyle w:val="ListParagraph"/>
        <w:numPr>
          <w:ilvl w:val="0"/>
          <w:numId w:val="75"/>
        </w:numPr>
        <w:spacing w:before="200"/>
        <w:rPr>
          <w:rFonts w:ascii="Arial" w:hAnsi="Arial" w:cs="Arial"/>
          <w:sz w:val="20"/>
          <w:szCs w:val="20"/>
          <w:lang w:val="en-US"/>
        </w:rPr>
      </w:pPr>
      <w:r w:rsidRPr="00EF6D6C">
        <w:rPr>
          <w:rFonts w:ascii="Arial" w:hAnsi="Arial" w:cs="Arial"/>
          <w:sz w:val="20"/>
          <w:szCs w:val="20"/>
          <w:lang w:val="en-US"/>
        </w:rPr>
        <w:t>Knowledge and understanding of CASA regulations and ICAO requirements for HF, CRM and NTS training in aviation. </w:t>
      </w:r>
    </w:p>
    <w:p w14:paraId="5ADAEF11" w14:textId="77777777" w:rsidR="00B13165" w:rsidRPr="00EF6D6C" w:rsidRDefault="00B13165" w:rsidP="00B13165">
      <w:pPr>
        <w:spacing w:after="160" w:line="259" w:lineRule="auto"/>
        <w:ind w:left="720"/>
        <w:contextualSpacing/>
        <w:rPr>
          <w:rFonts w:eastAsia="Calibri" w:cs="Arial"/>
          <w:b/>
          <w:bCs/>
        </w:rPr>
      </w:pPr>
    </w:p>
    <w:p w14:paraId="413589D2" w14:textId="77777777" w:rsidR="007B14B8" w:rsidRDefault="007B14B8" w:rsidP="00B13165">
      <w:pPr>
        <w:spacing w:after="160" w:line="259" w:lineRule="auto"/>
        <w:contextualSpacing/>
        <w:rPr>
          <w:rFonts w:eastAsia="Calibri" w:cs="Arial"/>
          <w:b/>
          <w:bCs/>
          <w:lang w:val="en-US"/>
        </w:rPr>
      </w:pPr>
    </w:p>
    <w:p w14:paraId="00794829" w14:textId="77777777" w:rsidR="007B14B8" w:rsidRDefault="007B14B8" w:rsidP="00B13165">
      <w:pPr>
        <w:spacing w:after="160" w:line="259" w:lineRule="auto"/>
        <w:contextualSpacing/>
        <w:rPr>
          <w:rFonts w:eastAsia="Calibri" w:cs="Arial"/>
          <w:b/>
          <w:bCs/>
          <w:lang w:val="en-US"/>
        </w:rPr>
      </w:pPr>
    </w:p>
    <w:p w14:paraId="04A8E308" w14:textId="3DF5242B" w:rsidR="00B13165" w:rsidRPr="00EF6D6C" w:rsidRDefault="00B13165" w:rsidP="00B13165">
      <w:pPr>
        <w:spacing w:after="160" w:line="259" w:lineRule="auto"/>
        <w:contextualSpacing/>
        <w:rPr>
          <w:rFonts w:eastAsia="Calibri" w:cs="Arial"/>
          <w:b/>
          <w:bCs/>
        </w:rPr>
      </w:pPr>
      <w:r w:rsidRPr="00EF6D6C">
        <w:rPr>
          <w:rFonts w:eastAsia="Calibri" w:cs="Arial"/>
          <w:b/>
          <w:bCs/>
          <w:lang w:val="en-US"/>
        </w:rPr>
        <w:lastRenderedPageBreak/>
        <w:t>Stage 1 - Design and Development </w:t>
      </w:r>
      <w:r w:rsidRPr="00EF6D6C">
        <w:rPr>
          <w:rFonts w:eastAsia="Calibri" w:cs="Arial"/>
          <w:b/>
          <w:bCs/>
        </w:rPr>
        <w:t> </w:t>
      </w:r>
    </w:p>
    <w:p w14:paraId="5E1A566A" w14:textId="77777777" w:rsidR="00B13165" w:rsidRPr="00EF6D6C" w:rsidRDefault="00B13165" w:rsidP="00B13165">
      <w:pPr>
        <w:numPr>
          <w:ilvl w:val="0"/>
          <w:numId w:val="77"/>
        </w:numPr>
        <w:spacing w:after="160" w:line="259" w:lineRule="auto"/>
        <w:contextualSpacing/>
        <w:rPr>
          <w:rFonts w:eastAsia="Calibri" w:cs="Arial"/>
          <w:b/>
          <w:bCs/>
        </w:rPr>
      </w:pPr>
      <w:r w:rsidRPr="00EF6D6C">
        <w:rPr>
          <w:rFonts w:eastAsia="Calibri" w:cs="Arial"/>
          <w:lang w:val="en-US"/>
        </w:rPr>
        <w:t xml:space="preserve">Training syllabus design and development, </w:t>
      </w:r>
      <w:proofErr w:type="gramStart"/>
      <w:r w:rsidRPr="00EF6D6C">
        <w:rPr>
          <w:rFonts w:eastAsia="Calibri" w:cs="Arial"/>
          <w:lang w:val="en-US"/>
        </w:rPr>
        <w:t>inclusive of</w:t>
      </w:r>
      <w:proofErr w:type="gramEnd"/>
      <w:r w:rsidRPr="00EF6D6C">
        <w:rPr>
          <w:rFonts w:eastAsia="Calibri" w:cs="Arial"/>
          <w:lang w:val="en-US"/>
        </w:rPr>
        <w:t xml:space="preserve"> learning and assessment strategy outcomes, course structure, module breakdown, industry-tailored case studies, participant exercises, engaging videos to explain key concepts, or demonstration of skills. </w:t>
      </w:r>
      <w:r w:rsidRPr="00EF6D6C">
        <w:rPr>
          <w:rFonts w:eastAsia="Calibri" w:cs="Arial"/>
          <w:b/>
          <w:bCs/>
        </w:rPr>
        <w:t> </w:t>
      </w:r>
    </w:p>
    <w:p w14:paraId="3371F64D" w14:textId="77777777" w:rsidR="00B13165" w:rsidRPr="00EF6D6C" w:rsidRDefault="00B13165" w:rsidP="00B13165">
      <w:pPr>
        <w:spacing w:after="160" w:line="259" w:lineRule="auto"/>
        <w:contextualSpacing/>
        <w:rPr>
          <w:rFonts w:eastAsia="Calibri" w:cs="Arial"/>
          <w:b/>
          <w:bCs/>
        </w:rPr>
      </w:pPr>
      <w:r w:rsidRPr="00EF6D6C">
        <w:rPr>
          <w:rFonts w:eastAsia="Calibri" w:cs="Arial"/>
          <w:b/>
          <w:bCs/>
          <w:lang w:val="en-US"/>
        </w:rPr>
        <w:t>Initial Training </w:t>
      </w:r>
      <w:r w:rsidRPr="00EF6D6C">
        <w:rPr>
          <w:rFonts w:eastAsia="Calibri" w:cs="Arial"/>
          <w:b/>
          <w:bCs/>
        </w:rPr>
        <w:t> </w:t>
      </w:r>
    </w:p>
    <w:p w14:paraId="3602C0FD" w14:textId="77777777" w:rsidR="00B13165" w:rsidRPr="00EF6D6C" w:rsidRDefault="00B13165" w:rsidP="00B13165">
      <w:pPr>
        <w:numPr>
          <w:ilvl w:val="0"/>
          <w:numId w:val="77"/>
        </w:numPr>
        <w:spacing w:after="160" w:line="259" w:lineRule="auto"/>
        <w:contextualSpacing/>
        <w:rPr>
          <w:rFonts w:eastAsia="Calibri" w:cs="Arial"/>
          <w:lang w:val="en-US"/>
        </w:rPr>
      </w:pPr>
      <w:r w:rsidRPr="00EF6D6C">
        <w:rPr>
          <w:rFonts w:eastAsia="Calibri" w:cs="Arial"/>
          <w:lang w:val="en-US"/>
        </w:rPr>
        <w:t>E-learning modules that are Learning Management System-</w:t>
      </w:r>
      <w:proofErr w:type="gramStart"/>
      <w:r w:rsidRPr="00EF6D6C">
        <w:rPr>
          <w:rFonts w:eastAsia="Calibri" w:cs="Arial"/>
          <w:lang w:val="en-US"/>
        </w:rPr>
        <w:t>ready</w:t>
      </w:r>
      <w:proofErr w:type="gramEnd"/>
      <w:r w:rsidRPr="00EF6D6C">
        <w:rPr>
          <w:rFonts w:eastAsia="Calibri" w:cs="Arial"/>
          <w:lang w:val="en-US"/>
        </w:rPr>
        <w:t xml:space="preserve"> with interactive content for initial courses. Assessment tools to include post-training quizzes and content knowledge checks.  </w:t>
      </w:r>
    </w:p>
    <w:p w14:paraId="22B27BA9" w14:textId="77777777" w:rsidR="00B13165" w:rsidRPr="00EF6D6C" w:rsidRDefault="00B13165" w:rsidP="00B13165">
      <w:pPr>
        <w:numPr>
          <w:ilvl w:val="0"/>
          <w:numId w:val="77"/>
        </w:numPr>
        <w:spacing w:after="160" w:line="259" w:lineRule="auto"/>
        <w:contextualSpacing/>
        <w:rPr>
          <w:rFonts w:eastAsia="Calibri" w:cs="Arial"/>
          <w:lang w:val="en-US"/>
        </w:rPr>
      </w:pPr>
      <w:r w:rsidRPr="00EF6D6C">
        <w:rPr>
          <w:rFonts w:eastAsia="Calibri" w:cs="Arial"/>
          <w:lang w:val="en-US"/>
        </w:rPr>
        <w:t>Duration: Initial, E-Module (2-4 hours).  </w:t>
      </w:r>
    </w:p>
    <w:p w14:paraId="343EBC64" w14:textId="77777777" w:rsidR="00B13165" w:rsidRPr="00EF6D6C" w:rsidRDefault="00B13165" w:rsidP="00B13165">
      <w:pPr>
        <w:spacing w:after="160" w:line="259" w:lineRule="auto"/>
        <w:contextualSpacing/>
        <w:rPr>
          <w:rFonts w:eastAsia="Calibri" w:cs="Arial"/>
          <w:b/>
          <w:bCs/>
        </w:rPr>
      </w:pPr>
      <w:r w:rsidRPr="00EF6D6C">
        <w:rPr>
          <w:rFonts w:eastAsia="Calibri" w:cs="Arial"/>
          <w:b/>
          <w:bCs/>
          <w:lang w:val="en-US"/>
        </w:rPr>
        <w:t>Advanced and Recurrent Training </w:t>
      </w:r>
      <w:r w:rsidRPr="00EF6D6C">
        <w:rPr>
          <w:rFonts w:eastAsia="Calibri" w:cs="Arial"/>
          <w:b/>
          <w:bCs/>
        </w:rPr>
        <w:t> </w:t>
      </w:r>
    </w:p>
    <w:p w14:paraId="65CE126E" w14:textId="77777777" w:rsidR="00B13165" w:rsidRPr="00EF6D6C" w:rsidRDefault="00B13165" w:rsidP="00B13165">
      <w:pPr>
        <w:numPr>
          <w:ilvl w:val="0"/>
          <w:numId w:val="77"/>
        </w:numPr>
        <w:spacing w:after="160" w:line="259" w:lineRule="auto"/>
        <w:contextualSpacing/>
        <w:rPr>
          <w:rFonts w:eastAsia="Calibri" w:cs="Arial"/>
          <w:lang w:val="en-US"/>
        </w:rPr>
      </w:pPr>
      <w:r w:rsidRPr="00EF6D6C">
        <w:rPr>
          <w:rFonts w:eastAsia="Calibri" w:cs="Arial"/>
          <w:lang w:val="en-US"/>
        </w:rPr>
        <w:t>Presentation slide decks for advanced courses and recurrency training. Assessment tools inclusive of knowledge checks and practical assessments. </w:t>
      </w:r>
    </w:p>
    <w:p w14:paraId="2DA5F874" w14:textId="77777777" w:rsidR="00B13165" w:rsidRPr="00EF6D6C" w:rsidRDefault="00B13165" w:rsidP="00B13165">
      <w:pPr>
        <w:numPr>
          <w:ilvl w:val="0"/>
          <w:numId w:val="77"/>
        </w:numPr>
        <w:spacing w:after="160" w:line="259" w:lineRule="auto"/>
        <w:contextualSpacing/>
        <w:rPr>
          <w:rFonts w:eastAsia="Calibri" w:cs="Arial"/>
          <w:lang w:val="en-US"/>
        </w:rPr>
      </w:pPr>
      <w:r w:rsidRPr="00EF6D6C">
        <w:rPr>
          <w:rFonts w:eastAsia="Calibri" w:cs="Arial"/>
          <w:lang w:val="en-US"/>
        </w:rPr>
        <w:t>Duration: Advanced, 1 day (6-8 hours). Recurrent, half day (4-6 hours).  </w:t>
      </w:r>
    </w:p>
    <w:p w14:paraId="53394298" w14:textId="77777777" w:rsidR="00B13165" w:rsidRPr="00EF6D6C" w:rsidRDefault="00B13165" w:rsidP="00B13165">
      <w:pPr>
        <w:spacing w:after="160" w:line="259" w:lineRule="auto"/>
        <w:ind w:left="720"/>
        <w:contextualSpacing/>
        <w:rPr>
          <w:rFonts w:eastAsia="Calibri" w:cs="Arial"/>
          <w:b/>
          <w:bCs/>
        </w:rPr>
      </w:pPr>
    </w:p>
    <w:p w14:paraId="56BCB3DC" w14:textId="77777777" w:rsidR="00B13165" w:rsidRPr="00EF6D6C" w:rsidRDefault="00B13165" w:rsidP="00B13165">
      <w:pPr>
        <w:spacing w:after="160" w:line="259" w:lineRule="auto"/>
        <w:contextualSpacing/>
        <w:rPr>
          <w:rFonts w:eastAsia="Calibri" w:cs="Arial"/>
          <w:b/>
          <w:bCs/>
        </w:rPr>
      </w:pPr>
      <w:r w:rsidRPr="00EF6D6C">
        <w:rPr>
          <w:rFonts w:eastAsia="Calibri" w:cs="Arial"/>
          <w:b/>
          <w:bCs/>
          <w:lang w:val="en-US"/>
        </w:rPr>
        <w:t>Stage 2 - Train-the-Trainer Package</w:t>
      </w:r>
      <w:r w:rsidRPr="00EF6D6C">
        <w:rPr>
          <w:rFonts w:eastAsia="Calibri" w:cs="Arial"/>
          <w:b/>
          <w:bCs/>
        </w:rPr>
        <w:t> </w:t>
      </w:r>
    </w:p>
    <w:p w14:paraId="204CD551" w14:textId="77777777" w:rsidR="00B13165" w:rsidRPr="00EF6D6C" w:rsidRDefault="00B13165" w:rsidP="00B13165">
      <w:pPr>
        <w:numPr>
          <w:ilvl w:val="0"/>
          <w:numId w:val="78"/>
        </w:numPr>
        <w:spacing w:after="160" w:line="259" w:lineRule="auto"/>
        <w:contextualSpacing/>
        <w:rPr>
          <w:rFonts w:eastAsia="Calibri" w:cs="Arial"/>
          <w:b/>
          <w:bCs/>
        </w:rPr>
      </w:pPr>
      <w:r w:rsidRPr="00EF6D6C">
        <w:rPr>
          <w:rFonts w:eastAsia="Calibri" w:cs="Arial"/>
          <w:lang w:val="en-US"/>
        </w:rPr>
        <w:t>Facilitator syllabus design and development, detailed learning and assessment strategies for trainers, including session plans, timings and course notes for advanced training course packages. </w:t>
      </w:r>
      <w:r w:rsidRPr="00EF6D6C">
        <w:rPr>
          <w:rFonts w:eastAsia="Calibri" w:cs="Arial"/>
          <w:b/>
          <w:bCs/>
        </w:rPr>
        <w:t> </w:t>
      </w:r>
    </w:p>
    <w:p w14:paraId="3EA04876" w14:textId="77777777" w:rsidR="00B13165" w:rsidRPr="00EF6D6C" w:rsidRDefault="00B13165" w:rsidP="00B13165">
      <w:pPr>
        <w:spacing w:after="160" w:line="259" w:lineRule="auto"/>
        <w:ind w:left="720"/>
        <w:contextualSpacing/>
        <w:rPr>
          <w:rFonts w:eastAsia="Calibri" w:cs="Arial"/>
          <w:b/>
          <w:bCs/>
        </w:rPr>
      </w:pPr>
    </w:p>
    <w:p w14:paraId="2608AE03" w14:textId="77777777" w:rsidR="00B13165" w:rsidRPr="00EF6D6C" w:rsidRDefault="00B13165" w:rsidP="00B13165">
      <w:pPr>
        <w:spacing w:after="160" w:line="259" w:lineRule="auto"/>
        <w:contextualSpacing/>
        <w:rPr>
          <w:rFonts w:eastAsia="Calibri" w:cs="Arial"/>
          <w:b/>
          <w:bCs/>
        </w:rPr>
      </w:pPr>
      <w:r w:rsidRPr="00EF6D6C">
        <w:rPr>
          <w:rFonts w:eastAsia="Calibri" w:cs="Arial"/>
          <w:b/>
          <w:bCs/>
          <w:lang w:val="en-US"/>
        </w:rPr>
        <w:t>Stage 3 - Annual Maintenance and Continuous Improvement </w:t>
      </w:r>
      <w:r w:rsidRPr="00EF6D6C">
        <w:rPr>
          <w:rFonts w:eastAsia="Calibri" w:cs="Arial"/>
          <w:b/>
          <w:bCs/>
        </w:rPr>
        <w:t> </w:t>
      </w:r>
    </w:p>
    <w:p w14:paraId="36086615" w14:textId="77777777" w:rsidR="00B13165" w:rsidRPr="00EF6D6C" w:rsidRDefault="00B13165" w:rsidP="00B13165">
      <w:pPr>
        <w:numPr>
          <w:ilvl w:val="0"/>
          <w:numId w:val="79"/>
        </w:numPr>
        <w:spacing w:after="160" w:line="259" w:lineRule="auto"/>
        <w:contextualSpacing/>
        <w:rPr>
          <w:rFonts w:eastAsia="Calibri" w:cs="Arial"/>
          <w:b/>
          <w:bCs/>
        </w:rPr>
      </w:pPr>
      <w:r w:rsidRPr="00EF6D6C">
        <w:rPr>
          <w:rFonts w:eastAsia="Calibri" w:cs="Arial"/>
          <w:lang w:val="en-US"/>
        </w:rPr>
        <w:t>Provide costings and timescales for the annual review and update of the national training packages covering both initial, advanced and recurrent training to ensure continuous improvement and compliance with any regulatory changes. This must include a review of the key components from lessons learned from feedback of existing HF, CRM and NTS training packages, new case studies from industry learnings where relevant, and adhere to AVIF0035, CASA and ICAO standards.</w:t>
      </w:r>
      <w:r w:rsidRPr="00EF6D6C">
        <w:rPr>
          <w:rFonts w:eastAsia="Calibri" w:cs="Arial"/>
          <w:b/>
          <w:bCs/>
        </w:rPr>
        <w:t> </w:t>
      </w:r>
    </w:p>
    <w:p w14:paraId="5FBE4232" w14:textId="77777777" w:rsidR="001B1EF6" w:rsidRDefault="001B1EF6" w:rsidP="0042609B">
      <w:pPr>
        <w:pStyle w:val="Numpara1"/>
        <w:numPr>
          <w:ilvl w:val="0"/>
          <w:numId w:val="13"/>
        </w:numPr>
        <w:rPr>
          <w:b/>
        </w:rPr>
      </w:pPr>
      <w:r w:rsidRPr="0042609B">
        <w:rPr>
          <w:b/>
        </w:rPr>
        <w:t>Program of Delivery</w:t>
      </w:r>
    </w:p>
    <w:p w14:paraId="3F86B3F9" w14:textId="35B90F25" w:rsidR="000E2582" w:rsidRPr="004D1524" w:rsidRDefault="000E2582" w:rsidP="004D1524">
      <w:pPr>
        <w:pStyle w:val="Numpara1"/>
        <w:numPr>
          <w:ilvl w:val="0"/>
          <w:numId w:val="0"/>
        </w:numPr>
        <w:rPr>
          <w:bCs/>
          <w:i/>
          <w:iCs/>
        </w:rPr>
      </w:pPr>
      <w:r w:rsidRPr="00B13165">
        <w:rPr>
          <w:bCs/>
          <w:i/>
          <w:iCs/>
          <w:highlight w:val="yellow"/>
        </w:rPr>
        <w:t>&lt;</w:t>
      </w:r>
      <w:r w:rsidR="00284470" w:rsidRPr="00B13165">
        <w:rPr>
          <w:bCs/>
          <w:i/>
          <w:iCs/>
          <w:highlight w:val="yellow"/>
        </w:rPr>
        <w:t xml:space="preserve">DRAFTING NOTE: </w:t>
      </w:r>
      <w:r w:rsidRPr="00B13165">
        <w:rPr>
          <w:bCs/>
          <w:i/>
          <w:iCs/>
          <w:highlight w:val="yellow"/>
        </w:rPr>
        <w:t xml:space="preserve">Table below to specify the agreed timing for </w:t>
      </w:r>
      <w:r w:rsidR="00AE19BC" w:rsidRPr="00B13165">
        <w:rPr>
          <w:bCs/>
          <w:i/>
          <w:iCs/>
          <w:highlight w:val="yellow"/>
        </w:rPr>
        <w:t xml:space="preserve">delivery of each Deliverable, in accordance with the Program of Delivery </w:t>
      </w:r>
      <w:r w:rsidR="00885DAD" w:rsidRPr="00B13165">
        <w:rPr>
          <w:bCs/>
          <w:i/>
          <w:iCs/>
          <w:highlight w:val="yellow"/>
        </w:rPr>
        <w:t>set out in the Supplier’s RFQ proposal&gt;</w:t>
      </w:r>
    </w:p>
    <w:p w14:paraId="20FE5D05" w14:textId="77777777" w:rsidR="001B1EF6" w:rsidRDefault="001B1EF6" w:rsidP="001B1EF6">
      <w:pPr>
        <w:rPr>
          <w:b/>
        </w:rPr>
      </w:pPr>
    </w:p>
    <w:tbl>
      <w:tblPr>
        <w:tblW w:w="95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736"/>
      </w:tblGrid>
      <w:tr w:rsidR="003E0928" w:rsidRPr="003E0928" w14:paraId="32DAAB6D" w14:textId="77777777" w:rsidTr="003E0928">
        <w:trPr>
          <w:trHeight w:val="528"/>
        </w:trPr>
        <w:tc>
          <w:tcPr>
            <w:tcW w:w="2836" w:type="dxa"/>
            <w:vAlign w:val="center"/>
            <w:hideMark/>
          </w:tcPr>
          <w:p w14:paraId="59434F06" w14:textId="517F57C5" w:rsidR="003E0928" w:rsidRPr="003E0928" w:rsidRDefault="00284470" w:rsidP="006A3CDB">
            <w:pPr>
              <w:spacing w:before="140" w:after="140"/>
              <w:ind w:left="-37"/>
              <w:rPr>
                <w:rFonts w:cs="Arial"/>
                <w:b/>
                <w:i/>
              </w:rPr>
            </w:pPr>
            <w:r>
              <w:rPr>
                <w:rFonts w:cs="Arial"/>
                <w:b/>
                <w:i/>
              </w:rPr>
              <w:t>Deliverable</w:t>
            </w:r>
          </w:p>
        </w:tc>
        <w:tc>
          <w:tcPr>
            <w:tcW w:w="6736" w:type="dxa"/>
            <w:vAlign w:val="center"/>
            <w:hideMark/>
          </w:tcPr>
          <w:p w14:paraId="063B7A97" w14:textId="1D56FE61" w:rsidR="003E0928" w:rsidRPr="003E0928" w:rsidRDefault="00284470" w:rsidP="006A3CDB">
            <w:pPr>
              <w:spacing w:before="140" w:after="140"/>
              <w:ind w:left="-37"/>
              <w:rPr>
                <w:rFonts w:cs="Arial"/>
                <w:b/>
                <w:i/>
              </w:rPr>
            </w:pPr>
            <w:r>
              <w:rPr>
                <w:rFonts w:cs="Arial"/>
                <w:b/>
                <w:i/>
              </w:rPr>
              <w:t>Date/Deadline</w:t>
            </w:r>
          </w:p>
        </w:tc>
      </w:tr>
      <w:tr w:rsidR="00284470" w:rsidRPr="003E0928" w14:paraId="1AB9310D" w14:textId="77777777" w:rsidTr="004D1524">
        <w:trPr>
          <w:trHeight w:val="528"/>
        </w:trPr>
        <w:tc>
          <w:tcPr>
            <w:tcW w:w="2836" w:type="dxa"/>
            <w:vAlign w:val="center"/>
          </w:tcPr>
          <w:p w14:paraId="09EF53C3" w14:textId="641A95FD" w:rsidR="00284470" w:rsidRPr="00B13165" w:rsidRDefault="00284470" w:rsidP="004D1524">
            <w:pPr>
              <w:pStyle w:val="ListAlpha1"/>
              <w:numPr>
                <w:ilvl w:val="0"/>
                <w:numId w:val="73"/>
              </w:numPr>
              <w:rPr>
                <w:rFonts w:cs="Arial"/>
                <w:highlight w:val="yellow"/>
              </w:rPr>
            </w:pPr>
          </w:p>
        </w:tc>
        <w:tc>
          <w:tcPr>
            <w:tcW w:w="6736" w:type="dxa"/>
            <w:vAlign w:val="center"/>
          </w:tcPr>
          <w:p w14:paraId="3D6D072D" w14:textId="2AB8FAEB" w:rsidR="00284470" w:rsidRPr="004D1524" w:rsidDel="003973F0" w:rsidRDefault="00284470" w:rsidP="004D1524">
            <w:pPr>
              <w:spacing w:before="140" w:after="140" w:line="264" w:lineRule="auto"/>
              <w:rPr>
                <w:rFonts w:cs="Arial"/>
                <w:bCs/>
                <w:iCs/>
                <w:highlight w:val="yellow"/>
              </w:rPr>
            </w:pPr>
            <w:r w:rsidRPr="004D1524">
              <w:rPr>
                <w:rFonts w:cs="Arial"/>
                <w:bCs/>
                <w:iCs/>
                <w:highlight w:val="yellow"/>
              </w:rPr>
              <w:t>&lt;insert&gt;</w:t>
            </w:r>
          </w:p>
        </w:tc>
      </w:tr>
      <w:tr w:rsidR="00284470" w:rsidRPr="003E0928" w14:paraId="21FE610D" w14:textId="77777777" w:rsidTr="004D1524">
        <w:trPr>
          <w:trHeight w:val="528"/>
        </w:trPr>
        <w:tc>
          <w:tcPr>
            <w:tcW w:w="2836" w:type="dxa"/>
          </w:tcPr>
          <w:p w14:paraId="4D9B822F" w14:textId="6AF901BE" w:rsidR="00284470" w:rsidRPr="00B13165" w:rsidRDefault="00284470" w:rsidP="004D1524">
            <w:pPr>
              <w:pStyle w:val="ListAlpha1"/>
              <w:numPr>
                <w:ilvl w:val="0"/>
                <w:numId w:val="73"/>
              </w:numPr>
              <w:rPr>
                <w:rFonts w:cs="Arial"/>
                <w:highlight w:val="yellow"/>
              </w:rPr>
            </w:pPr>
          </w:p>
        </w:tc>
        <w:tc>
          <w:tcPr>
            <w:tcW w:w="6736" w:type="dxa"/>
          </w:tcPr>
          <w:p w14:paraId="61DE2355" w14:textId="3EA458DD" w:rsidR="00284470" w:rsidRPr="004D1524" w:rsidDel="003973F0" w:rsidRDefault="00284470" w:rsidP="004D1524">
            <w:pPr>
              <w:spacing w:before="140" w:after="140" w:line="264" w:lineRule="auto"/>
              <w:rPr>
                <w:rFonts w:cs="Arial"/>
                <w:bCs/>
                <w:iCs/>
                <w:highlight w:val="yellow"/>
              </w:rPr>
            </w:pPr>
            <w:r w:rsidRPr="004D1524">
              <w:rPr>
                <w:rFonts w:cs="Arial"/>
                <w:bCs/>
                <w:iCs/>
                <w:highlight w:val="yellow"/>
              </w:rPr>
              <w:t>&lt;insert&gt;</w:t>
            </w:r>
          </w:p>
        </w:tc>
      </w:tr>
      <w:tr w:rsidR="00284470" w:rsidRPr="003E0928" w14:paraId="2E6D5482" w14:textId="77777777" w:rsidTr="004D1524">
        <w:trPr>
          <w:trHeight w:val="70"/>
        </w:trPr>
        <w:tc>
          <w:tcPr>
            <w:tcW w:w="2836" w:type="dxa"/>
          </w:tcPr>
          <w:p w14:paraId="36DDFC27" w14:textId="6DC4D95F" w:rsidR="00284470" w:rsidRPr="00B13165" w:rsidRDefault="00284470" w:rsidP="004D1524">
            <w:pPr>
              <w:pStyle w:val="ListAlpha1"/>
              <w:numPr>
                <w:ilvl w:val="0"/>
                <w:numId w:val="73"/>
              </w:numPr>
              <w:rPr>
                <w:rFonts w:cs="Arial"/>
                <w:highlight w:val="yellow"/>
              </w:rPr>
            </w:pPr>
          </w:p>
        </w:tc>
        <w:tc>
          <w:tcPr>
            <w:tcW w:w="6736" w:type="dxa"/>
          </w:tcPr>
          <w:p w14:paraId="7D1F2221" w14:textId="722BD493" w:rsidR="00284470" w:rsidRPr="004D1524" w:rsidRDefault="00284470" w:rsidP="004D1524">
            <w:pPr>
              <w:spacing w:before="140" w:after="140" w:line="264" w:lineRule="auto"/>
              <w:rPr>
                <w:rFonts w:cs="Arial"/>
                <w:bCs/>
                <w:iCs/>
                <w:highlight w:val="yellow"/>
              </w:rPr>
            </w:pPr>
            <w:r w:rsidRPr="004D1524">
              <w:rPr>
                <w:rFonts w:cs="Arial"/>
                <w:bCs/>
                <w:iCs/>
                <w:highlight w:val="yellow"/>
              </w:rPr>
              <w:t>&lt;insert&gt;</w:t>
            </w:r>
          </w:p>
        </w:tc>
      </w:tr>
      <w:tr w:rsidR="00284470" w:rsidRPr="003E0928" w14:paraId="04DC9AD9" w14:textId="77777777" w:rsidTr="00AA4D59">
        <w:trPr>
          <w:trHeight w:val="70"/>
        </w:trPr>
        <w:tc>
          <w:tcPr>
            <w:tcW w:w="2836" w:type="dxa"/>
            <w:vAlign w:val="center"/>
          </w:tcPr>
          <w:p w14:paraId="334FD745" w14:textId="33D3FB63" w:rsidR="00284470" w:rsidRPr="00B13165" w:rsidRDefault="00284470" w:rsidP="004D1524">
            <w:pPr>
              <w:pStyle w:val="ListAlpha1"/>
              <w:numPr>
                <w:ilvl w:val="0"/>
                <w:numId w:val="73"/>
              </w:numPr>
              <w:rPr>
                <w:rFonts w:cs="Arial"/>
                <w:highlight w:val="yellow"/>
              </w:rPr>
            </w:pPr>
          </w:p>
        </w:tc>
        <w:tc>
          <w:tcPr>
            <w:tcW w:w="6736" w:type="dxa"/>
          </w:tcPr>
          <w:p w14:paraId="190235F4" w14:textId="3F044456" w:rsidR="00284470" w:rsidRPr="004D1524" w:rsidDel="003973F0" w:rsidRDefault="00284470" w:rsidP="004D1524">
            <w:pPr>
              <w:spacing w:before="140" w:after="140" w:line="264" w:lineRule="auto"/>
              <w:rPr>
                <w:rFonts w:cs="Arial"/>
                <w:bCs/>
                <w:iCs/>
                <w:highlight w:val="yellow"/>
              </w:rPr>
            </w:pPr>
            <w:r w:rsidRPr="004D1524">
              <w:rPr>
                <w:rFonts w:cs="Arial"/>
                <w:bCs/>
                <w:iCs/>
                <w:highlight w:val="yellow"/>
              </w:rPr>
              <w:t>&lt;insert&gt;</w:t>
            </w:r>
          </w:p>
        </w:tc>
      </w:tr>
    </w:tbl>
    <w:p w14:paraId="31DD3EA5" w14:textId="77777777" w:rsidR="008227E3" w:rsidRDefault="008227E3" w:rsidP="008227E3">
      <w:pPr>
        <w:rPr>
          <w:iCs/>
        </w:rPr>
      </w:pPr>
    </w:p>
    <w:p w14:paraId="0FB8FD89" w14:textId="77777777" w:rsidR="00701971" w:rsidRDefault="00701971" w:rsidP="008227E3">
      <w:pPr>
        <w:rPr>
          <w:b/>
        </w:rPr>
      </w:pPr>
      <w:r w:rsidRPr="00701971">
        <w:rPr>
          <w:b/>
        </w:rPr>
        <w:t>4.</w:t>
      </w:r>
      <w:r w:rsidRPr="00701971">
        <w:rPr>
          <w:b/>
        </w:rPr>
        <w:tab/>
        <w:t>Meetings</w:t>
      </w:r>
    </w:p>
    <w:p w14:paraId="46E33015" w14:textId="77777777" w:rsidR="00701971" w:rsidRPr="00701971" w:rsidRDefault="00701971" w:rsidP="00701971">
      <w:pPr>
        <w:spacing w:before="240"/>
      </w:pPr>
      <w:r>
        <w:t xml:space="preserve">The Supplier will attend meetings with the Customer from time to time </w:t>
      </w:r>
      <w:r w:rsidR="00842D4C">
        <w:t>as</w:t>
      </w:r>
      <w:r>
        <w:t xml:space="preserve"> requested by the Customer.</w:t>
      </w:r>
    </w:p>
    <w:bookmarkEnd w:id="30"/>
    <w:p w14:paraId="14B88221" w14:textId="77777777" w:rsidR="0057498B" w:rsidRDefault="00637EC3">
      <w:r>
        <w:br w:type="page"/>
      </w:r>
    </w:p>
    <w:p w14:paraId="0564E011" w14:textId="77777777" w:rsidR="008E7710" w:rsidRDefault="00D66C47" w:rsidP="008E7710">
      <w:pPr>
        <w:pStyle w:val="legalSchedule"/>
      </w:pPr>
      <w:bookmarkStart w:id="32" w:name="_Toc6216647"/>
      <w:bookmarkStart w:id="33" w:name="_Ref351727070"/>
      <w:bookmarkStart w:id="34" w:name="_Ref351727071"/>
      <w:r>
        <w:lastRenderedPageBreak/>
        <w:t>Fees</w:t>
      </w:r>
      <w:bookmarkEnd w:id="32"/>
    </w:p>
    <w:p w14:paraId="53908ABD" w14:textId="77777777" w:rsidR="00944D5C" w:rsidRDefault="00944D5C" w:rsidP="00944D5C"/>
    <w:p w14:paraId="4F064FFA" w14:textId="77777777" w:rsidR="00944D5C" w:rsidRPr="004773B9" w:rsidRDefault="00944D5C" w:rsidP="00944D5C">
      <w:pPr>
        <w:pStyle w:val="Numpara1"/>
        <w:numPr>
          <w:ilvl w:val="0"/>
          <w:numId w:val="0"/>
        </w:numPr>
        <w:rPr>
          <w:b/>
        </w:rPr>
      </w:pPr>
      <w:r w:rsidRPr="00D80AFF">
        <w:rPr>
          <w:b/>
          <w:highlight w:val="yellow"/>
        </w:rPr>
        <w:t>To be completed by Supplier</w:t>
      </w:r>
    </w:p>
    <w:p w14:paraId="601A9DBA" w14:textId="77777777" w:rsidR="00944D5C" w:rsidRPr="00944D5C" w:rsidRDefault="00944D5C" w:rsidP="00944D5C"/>
    <w:bookmarkEnd w:id="33"/>
    <w:bookmarkEnd w:id="34"/>
    <w:p w14:paraId="09F4A8DF" w14:textId="77777777" w:rsidR="005A1BAF" w:rsidRPr="00701971" w:rsidRDefault="00D66C47" w:rsidP="006A3CDB">
      <w:pPr>
        <w:pStyle w:val="Numpara1"/>
        <w:numPr>
          <w:ilvl w:val="0"/>
          <w:numId w:val="14"/>
        </w:numPr>
        <w:rPr>
          <w:b/>
        </w:rPr>
      </w:pPr>
      <w:r w:rsidRPr="00701971">
        <w:rPr>
          <w:b/>
        </w:rPr>
        <w:t>Fees</w:t>
      </w:r>
    </w:p>
    <w:p w14:paraId="09FF2B70" w14:textId="77777777" w:rsidR="00D66C47" w:rsidRDefault="00D66C47" w:rsidP="00D66C47">
      <w:pPr>
        <w:spacing w:before="240"/>
      </w:pPr>
      <w:r>
        <w:t xml:space="preserve">The </w:t>
      </w:r>
      <w:r w:rsidR="00701971">
        <w:t>t</w:t>
      </w:r>
      <w:r>
        <w:t xml:space="preserve">otal </w:t>
      </w:r>
      <w:r w:rsidR="008227E3">
        <w:t>Fees payable for the Services under this</w:t>
      </w:r>
      <w:r w:rsidR="00701971">
        <w:t xml:space="preserve"> Agreement</w:t>
      </w:r>
      <w:r>
        <w:t xml:space="preserve"> </w:t>
      </w:r>
      <w:r w:rsidR="00D36D7D">
        <w:t>are</w:t>
      </w:r>
      <w:r>
        <w:t>:</w:t>
      </w:r>
    </w:p>
    <w:p w14:paraId="1D32128D" w14:textId="77777777" w:rsidR="00842D4C" w:rsidRDefault="00842D4C" w:rsidP="00842D4C"/>
    <w:p w14:paraId="1D48A107" w14:textId="2AE3658D" w:rsidR="00F53C19" w:rsidRPr="00953C0E" w:rsidRDefault="00C76DF6" w:rsidP="00F53C19">
      <w:pPr>
        <w:ind w:right="270" w:firstLine="720"/>
        <w:textAlignment w:val="baseline"/>
        <w:rPr>
          <w:rFonts w:ascii="Segoe UI" w:hAnsi="Segoe UI" w:cs="Segoe UI"/>
          <w:sz w:val="18"/>
          <w:szCs w:val="18"/>
        </w:rPr>
      </w:pPr>
      <w:r>
        <w:rPr>
          <w:rFonts w:ascii="Calibri" w:hAnsi="Calibri" w:cs="Calibri"/>
          <w:b/>
          <w:bCs/>
          <w:sz w:val="22"/>
          <w:szCs w:val="22"/>
          <w:lang w:val="en-US"/>
        </w:rPr>
        <w:t xml:space="preserve">Table 1 - </w:t>
      </w:r>
      <w:r w:rsidR="00F53C19" w:rsidRPr="00953C0E">
        <w:rPr>
          <w:rFonts w:ascii="Calibri" w:hAnsi="Calibri" w:cs="Calibri"/>
          <w:b/>
          <w:bCs/>
          <w:sz w:val="22"/>
          <w:szCs w:val="22"/>
          <w:lang w:val="en-US"/>
        </w:rPr>
        <w:t>Project Fees</w:t>
      </w:r>
      <w:r w:rsidR="00F53C19" w:rsidRPr="00953C0E">
        <w:rPr>
          <w:rFonts w:ascii="Calibri" w:hAnsi="Calibri" w:cs="Calibri"/>
          <w:sz w:val="22"/>
          <w:szCs w:val="22"/>
        </w:rPr>
        <w:t> </w:t>
      </w:r>
    </w:p>
    <w:tbl>
      <w:tblPr>
        <w:tblW w:w="0"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7"/>
        <w:gridCol w:w="877"/>
        <w:gridCol w:w="791"/>
        <w:gridCol w:w="886"/>
      </w:tblGrid>
      <w:tr w:rsidR="00F53C19" w:rsidRPr="00953C0E" w14:paraId="08D601B0" w14:textId="77777777" w:rsidTr="00A177CE">
        <w:trPr>
          <w:trHeight w:val="300"/>
        </w:trPr>
        <w:tc>
          <w:tcPr>
            <w:tcW w:w="5880" w:type="dxa"/>
            <w:tcBorders>
              <w:top w:val="single" w:sz="6" w:space="0" w:color="auto"/>
              <w:left w:val="single" w:sz="6" w:space="0" w:color="auto"/>
              <w:bottom w:val="single" w:sz="6" w:space="0" w:color="auto"/>
              <w:right w:val="single" w:sz="6" w:space="0" w:color="auto"/>
            </w:tcBorders>
            <w:hideMark/>
          </w:tcPr>
          <w:p w14:paraId="065638FA"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Deliverables </w:t>
            </w:r>
          </w:p>
        </w:tc>
        <w:tc>
          <w:tcPr>
            <w:tcW w:w="885" w:type="dxa"/>
            <w:tcBorders>
              <w:top w:val="single" w:sz="6" w:space="0" w:color="auto"/>
              <w:left w:val="single" w:sz="6" w:space="0" w:color="auto"/>
              <w:bottom w:val="single" w:sz="6" w:space="0" w:color="auto"/>
              <w:right w:val="single" w:sz="6" w:space="0" w:color="auto"/>
            </w:tcBorders>
            <w:hideMark/>
          </w:tcPr>
          <w:p w14:paraId="34D48179"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Unit/hrs </w:t>
            </w:r>
          </w:p>
          <w:p w14:paraId="5777D0B4"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 </w:t>
            </w:r>
          </w:p>
        </w:tc>
        <w:tc>
          <w:tcPr>
            <w:tcW w:w="855" w:type="dxa"/>
            <w:tcBorders>
              <w:top w:val="single" w:sz="6" w:space="0" w:color="auto"/>
              <w:left w:val="single" w:sz="6" w:space="0" w:color="auto"/>
              <w:bottom w:val="single" w:sz="6" w:space="0" w:color="auto"/>
              <w:right w:val="single" w:sz="6" w:space="0" w:color="auto"/>
            </w:tcBorders>
            <w:hideMark/>
          </w:tcPr>
          <w:p w14:paraId="2A8E69C0"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Rate </w:t>
            </w:r>
          </w:p>
        </w:tc>
        <w:tc>
          <w:tcPr>
            <w:tcW w:w="960" w:type="dxa"/>
            <w:tcBorders>
              <w:top w:val="single" w:sz="6" w:space="0" w:color="auto"/>
              <w:left w:val="single" w:sz="6" w:space="0" w:color="auto"/>
              <w:bottom w:val="single" w:sz="6" w:space="0" w:color="auto"/>
              <w:right w:val="single" w:sz="6" w:space="0" w:color="auto"/>
            </w:tcBorders>
            <w:hideMark/>
          </w:tcPr>
          <w:p w14:paraId="347BB4DB"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Total </w:t>
            </w:r>
          </w:p>
        </w:tc>
      </w:tr>
      <w:tr w:rsidR="00F53C19" w:rsidRPr="00953C0E" w14:paraId="5B142A6D" w14:textId="77777777" w:rsidTr="00A177CE">
        <w:trPr>
          <w:trHeight w:val="300"/>
        </w:trPr>
        <w:tc>
          <w:tcPr>
            <w:tcW w:w="5880" w:type="dxa"/>
            <w:tcBorders>
              <w:top w:val="single" w:sz="6" w:space="0" w:color="auto"/>
              <w:left w:val="single" w:sz="6" w:space="0" w:color="000000"/>
              <w:bottom w:val="single" w:sz="6" w:space="0" w:color="000000"/>
              <w:right w:val="single" w:sz="6" w:space="0" w:color="000000"/>
            </w:tcBorders>
            <w:hideMark/>
          </w:tcPr>
          <w:p w14:paraId="150B8565"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Stage 1 - Design and Development  </w:t>
            </w:r>
          </w:p>
        </w:tc>
        <w:tc>
          <w:tcPr>
            <w:tcW w:w="885" w:type="dxa"/>
            <w:tcBorders>
              <w:top w:val="single" w:sz="6" w:space="0" w:color="auto"/>
              <w:left w:val="single" w:sz="6" w:space="0" w:color="000000"/>
              <w:bottom w:val="single" w:sz="6" w:space="0" w:color="000000"/>
              <w:right w:val="single" w:sz="6" w:space="0" w:color="000000"/>
            </w:tcBorders>
            <w:hideMark/>
          </w:tcPr>
          <w:p w14:paraId="76093FF7"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auto"/>
              <w:left w:val="single" w:sz="6" w:space="0" w:color="000000"/>
              <w:bottom w:val="single" w:sz="6" w:space="0" w:color="000000"/>
              <w:right w:val="single" w:sz="6" w:space="0" w:color="000000"/>
            </w:tcBorders>
            <w:hideMark/>
          </w:tcPr>
          <w:p w14:paraId="5BE7E37C"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auto"/>
              <w:left w:val="single" w:sz="6" w:space="0" w:color="000000"/>
              <w:bottom w:val="single" w:sz="6" w:space="0" w:color="000000"/>
              <w:right w:val="single" w:sz="6" w:space="0" w:color="000000"/>
            </w:tcBorders>
            <w:hideMark/>
          </w:tcPr>
          <w:p w14:paraId="6A0EF685"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30FD8DB4" w14:textId="77777777" w:rsidTr="00A177CE">
        <w:trPr>
          <w:trHeight w:val="300"/>
        </w:trPr>
        <w:tc>
          <w:tcPr>
            <w:tcW w:w="5880" w:type="dxa"/>
            <w:tcBorders>
              <w:top w:val="single" w:sz="6" w:space="0" w:color="000000"/>
              <w:left w:val="single" w:sz="6" w:space="0" w:color="000000"/>
              <w:bottom w:val="single" w:sz="6" w:space="0" w:color="000000"/>
              <w:right w:val="single" w:sz="6" w:space="0" w:color="000000"/>
            </w:tcBorders>
            <w:hideMark/>
          </w:tcPr>
          <w:p w14:paraId="2FAC76D5"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85" w:type="dxa"/>
            <w:tcBorders>
              <w:top w:val="single" w:sz="6" w:space="0" w:color="000000"/>
              <w:left w:val="single" w:sz="6" w:space="0" w:color="000000"/>
              <w:bottom w:val="single" w:sz="6" w:space="0" w:color="000000"/>
              <w:right w:val="single" w:sz="6" w:space="0" w:color="000000"/>
            </w:tcBorders>
            <w:hideMark/>
          </w:tcPr>
          <w:p w14:paraId="06579E0D"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000000"/>
              <w:left w:val="single" w:sz="6" w:space="0" w:color="000000"/>
              <w:bottom w:val="single" w:sz="6" w:space="0" w:color="000000"/>
              <w:right w:val="single" w:sz="6" w:space="0" w:color="000000"/>
            </w:tcBorders>
            <w:hideMark/>
          </w:tcPr>
          <w:p w14:paraId="6A5715F0"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000000"/>
              <w:left w:val="single" w:sz="6" w:space="0" w:color="000000"/>
              <w:bottom w:val="single" w:sz="6" w:space="0" w:color="000000"/>
              <w:right w:val="single" w:sz="6" w:space="0" w:color="000000"/>
            </w:tcBorders>
            <w:hideMark/>
          </w:tcPr>
          <w:p w14:paraId="29F18163"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524DBA98" w14:textId="77777777" w:rsidTr="00A177CE">
        <w:trPr>
          <w:trHeight w:val="300"/>
        </w:trPr>
        <w:tc>
          <w:tcPr>
            <w:tcW w:w="5880" w:type="dxa"/>
            <w:tcBorders>
              <w:top w:val="single" w:sz="6" w:space="0" w:color="000000"/>
              <w:left w:val="single" w:sz="6" w:space="0" w:color="000000"/>
              <w:bottom w:val="single" w:sz="6" w:space="0" w:color="000000"/>
              <w:right w:val="single" w:sz="6" w:space="0" w:color="000000"/>
            </w:tcBorders>
            <w:hideMark/>
          </w:tcPr>
          <w:p w14:paraId="0A320AF6"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Stage 2 - Train-the-Trainer Package </w:t>
            </w:r>
          </w:p>
        </w:tc>
        <w:tc>
          <w:tcPr>
            <w:tcW w:w="885" w:type="dxa"/>
            <w:tcBorders>
              <w:top w:val="single" w:sz="6" w:space="0" w:color="000000"/>
              <w:left w:val="single" w:sz="6" w:space="0" w:color="000000"/>
              <w:bottom w:val="single" w:sz="6" w:space="0" w:color="000000"/>
              <w:right w:val="single" w:sz="6" w:space="0" w:color="000000"/>
            </w:tcBorders>
            <w:hideMark/>
          </w:tcPr>
          <w:p w14:paraId="3CDB274E"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000000"/>
              <w:left w:val="single" w:sz="6" w:space="0" w:color="000000"/>
              <w:bottom w:val="single" w:sz="6" w:space="0" w:color="000000"/>
              <w:right w:val="single" w:sz="6" w:space="0" w:color="000000"/>
            </w:tcBorders>
            <w:hideMark/>
          </w:tcPr>
          <w:p w14:paraId="3E7FAE0F"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000000"/>
              <w:left w:val="single" w:sz="6" w:space="0" w:color="000000"/>
              <w:bottom w:val="single" w:sz="6" w:space="0" w:color="000000"/>
              <w:right w:val="single" w:sz="6" w:space="0" w:color="000000"/>
            </w:tcBorders>
            <w:hideMark/>
          </w:tcPr>
          <w:p w14:paraId="43453D4E"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5401C167" w14:textId="77777777" w:rsidTr="00A177CE">
        <w:trPr>
          <w:trHeight w:val="300"/>
        </w:trPr>
        <w:tc>
          <w:tcPr>
            <w:tcW w:w="5880" w:type="dxa"/>
            <w:tcBorders>
              <w:top w:val="single" w:sz="6" w:space="0" w:color="000000"/>
              <w:left w:val="single" w:sz="6" w:space="0" w:color="000000"/>
              <w:bottom w:val="single" w:sz="6" w:space="0" w:color="000000"/>
              <w:right w:val="single" w:sz="6" w:space="0" w:color="000000"/>
            </w:tcBorders>
            <w:hideMark/>
          </w:tcPr>
          <w:p w14:paraId="0AFC2A38"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85" w:type="dxa"/>
            <w:tcBorders>
              <w:top w:val="single" w:sz="6" w:space="0" w:color="000000"/>
              <w:left w:val="single" w:sz="6" w:space="0" w:color="000000"/>
              <w:bottom w:val="single" w:sz="6" w:space="0" w:color="000000"/>
              <w:right w:val="single" w:sz="6" w:space="0" w:color="000000"/>
            </w:tcBorders>
            <w:hideMark/>
          </w:tcPr>
          <w:p w14:paraId="06EC6763"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000000"/>
              <w:left w:val="single" w:sz="6" w:space="0" w:color="000000"/>
              <w:bottom w:val="single" w:sz="6" w:space="0" w:color="000000"/>
              <w:right w:val="single" w:sz="6" w:space="0" w:color="000000"/>
            </w:tcBorders>
            <w:hideMark/>
          </w:tcPr>
          <w:p w14:paraId="3646E78E"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000000"/>
              <w:left w:val="single" w:sz="6" w:space="0" w:color="000000"/>
              <w:bottom w:val="single" w:sz="6" w:space="0" w:color="000000"/>
              <w:right w:val="single" w:sz="6" w:space="0" w:color="000000"/>
            </w:tcBorders>
            <w:hideMark/>
          </w:tcPr>
          <w:p w14:paraId="592DFAF7"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1628EAE8" w14:textId="77777777" w:rsidTr="00A177CE">
        <w:trPr>
          <w:trHeight w:val="300"/>
        </w:trPr>
        <w:tc>
          <w:tcPr>
            <w:tcW w:w="5880" w:type="dxa"/>
            <w:tcBorders>
              <w:top w:val="single" w:sz="6" w:space="0" w:color="000000"/>
              <w:left w:val="single" w:sz="6" w:space="0" w:color="000000"/>
              <w:bottom w:val="single" w:sz="6" w:space="0" w:color="000000"/>
              <w:right w:val="single" w:sz="6" w:space="0" w:color="000000"/>
            </w:tcBorders>
            <w:hideMark/>
          </w:tcPr>
          <w:p w14:paraId="626566EE"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Stage 3 - Annual Maintenance and Continuous Improvement  </w:t>
            </w:r>
          </w:p>
        </w:tc>
        <w:tc>
          <w:tcPr>
            <w:tcW w:w="885" w:type="dxa"/>
            <w:tcBorders>
              <w:top w:val="single" w:sz="6" w:space="0" w:color="000000"/>
              <w:left w:val="single" w:sz="6" w:space="0" w:color="000000"/>
              <w:bottom w:val="single" w:sz="6" w:space="0" w:color="000000"/>
              <w:right w:val="single" w:sz="6" w:space="0" w:color="000000"/>
            </w:tcBorders>
            <w:hideMark/>
          </w:tcPr>
          <w:p w14:paraId="672AA27B"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000000"/>
              <w:left w:val="single" w:sz="6" w:space="0" w:color="000000"/>
              <w:bottom w:val="single" w:sz="6" w:space="0" w:color="000000"/>
              <w:right w:val="single" w:sz="6" w:space="0" w:color="000000"/>
            </w:tcBorders>
            <w:hideMark/>
          </w:tcPr>
          <w:p w14:paraId="69A849B5"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000000"/>
              <w:left w:val="single" w:sz="6" w:space="0" w:color="000000"/>
              <w:bottom w:val="single" w:sz="6" w:space="0" w:color="000000"/>
              <w:right w:val="single" w:sz="6" w:space="0" w:color="000000"/>
            </w:tcBorders>
            <w:hideMark/>
          </w:tcPr>
          <w:p w14:paraId="78209CB6"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7968A32E" w14:textId="77777777" w:rsidTr="00A177CE">
        <w:trPr>
          <w:trHeight w:val="300"/>
        </w:trPr>
        <w:tc>
          <w:tcPr>
            <w:tcW w:w="5880" w:type="dxa"/>
            <w:tcBorders>
              <w:top w:val="single" w:sz="6" w:space="0" w:color="000000"/>
              <w:left w:val="single" w:sz="6" w:space="0" w:color="000000"/>
              <w:bottom w:val="single" w:sz="6" w:space="0" w:color="000000"/>
              <w:right w:val="single" w:sz="6" w:space="0" w:color="000000"/>
            </w:tcBorders>
            <w:hideMark/>
          </w:tcPr>
          <w:p w14:paraId="3AC87244"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85" w:type="dxa"/>
            <w:tcBorders>
              <w:top w:val="single" w:sz="6" w:space="0" w:color="000000"/>
              <w:left w:val="single" w:sz="6" w:space="0" w:color="000000"/>
              <w:bottom w:val="single" w:sz="6" w:space="0" w:color="000000"/>
              <w:right w:val="single" w:sz="6" w:space="0" w:color="000000"/>
            </w:tcBorders>
            <w:hideMark/>
          </w:tcPr>
          <w:p w14:paraId="36D46615"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000000"/>
              <w:left w:val="single" w:sz="6" w:space="0" w:color="000000"/>
              <w:bottom w:val="single" w:sz="6" w:space="0" w:color="000000"/>
              <w:right w:val="single" w:sz="6" w:space="0" w:color="000000"/>
            </w:tcBorders>
            <w:hideMark/>
          </w:tcPr>
          <w:p w14:paraId="0D5D0322"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000000"/>
              <w:left w:val="single" w:sz="6" w:space="0" w:color="000000"/>
              <w:bottom w:val="single" w:sz="6" w:space="0" w:color="000000"/>
              <w:right w:val="single" w:sz="6" w:space="0" w:color="000000"/>
            </w:tcBorders>
            <w:hideMark/>
          </w:tcPr>
          <w:p w14:paraId="444DD81D"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2DDFB945" w14:textId="77777777" w:rsidTr="00A177CE">
        <w:trPr>
          <w:trHeight w:val="300"/>
        </w:trPr>
        <w:tc>
          <w:tcPr>
            <w:tcW w:w="5880" w:type="dxa"/>
            <w:tcBorders>
              <w:top w:val="single" w:sz="6" w:space="0" w:color="000000"/>
              <w:left w:val="single" w:sz="6" w:space="0" w:color="000000"/>
              <w:bottom w:val="nil"/>
              <w:right w:val="single" w:sz="6" w:space="0" w:color="000000"/>
            </w:tcBorders>
            <w:hideMark/>
          </w:tcPr>
          <w:p w14:paraId="3E4902F6"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85" w:type="dxa"/>
            <w:tcBorders>
              <w:top w:val="single" w:sz="6" w:space="0" w:color="000000"/>
              <w:left w:val="single" w:sz="6" w:space="0" w:color="000000"/>
              <w:bottom w:val="nil"/>
              <w:right w:val="single" w:sz="6" w:space="0" w:color="000000"/>
            </w:tcBorders>
            <w:hideMark/>
          </w:tcPr>
          <w:p w14:paraId="12037CE6"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855" w:type="dxa"/>
            <w:tcBorders>
              <w:top w:val="single" w:sz="6" w:space="0" w:color="000000"/>
              <w:left w:val="single" w:sz="6" w:space="0" w:color="000000"/>
              <w:bottom w:val="nil"/>
              <w:right w:val="single" w:sz="6" w:space="0" w:color="000000"/>
            </w:tcBorders>
            <w:hideMark/>
          </w:tcPr>
          <w:p w14:paraId="2ADB3BC1"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c>
          <w:tcPr>
            <w:tcW w:w="960" w:type="dxa"/>
            <w:tcBorders>
              <w:top w:val="single" w:sz="6" w:space="0" w:color="000000"/>
              <w:left w:val="single" w:sz="6" w:space="0" w:color="000000"/>
              <w:bottom w:val="nil"/>
              <w:right w:val="single" w:sz="6" w:space="0" w:color="000000"/>
            </w:tcBorders>
            <w:hideMark/>
          </w:tcPr>
          <w:p w14:paraId="3790176E" w14:textId="77777777" w:rsidR="00F53C19" w:rsidRPr="00A177CE" w:rsidRDefault="00F53C19" w:rsidP="00A177CE">
            <w:pPr>
              <w:textAlignment w:val="baseline"/>
              <w:rPr>
                <w:rFonts w:ascii="Calibri" w:eastAsia="Calibri" w:hAnsi="Calibri"/>
                <w:color w:val="44546A" w:themeColor="text2"/>
                <w:sz w:val="22"/>
                <w:szCs w:val="22"/>
                <w:lang w:eastAsia="en-US"/>
              </w:rPr>
            </w:pPr>
            <w:r w:rsidRPr="00A177CE">
              <w:rPr>
                <w:rFonts w:ascii="Calibri" w:eastAsia="Calibri" w:hAnsi="Calibri"/>
                <w:color w:val="44546A" w:themeColor="text2"/>
                <w:sz w:val="22"/>
                <w:szCs w:val="22"/>
                <w:lang w:eastAsia="en-US"/>
              </w:rPr>
              <w:t> </w:t>
            </w:r>
          </w:p>
        </w:tc>
      </w:tr>
      <w:tr w:rsidR="00F53C19" w:rsidRPr="00953C0E" w14:paraId="254F8B00" w14:textId="77777777" w:rsidTr="00A177CE">
        <w:trPr>
          <w:trHeight w:val="300"/>
        </w:trPr>
        <w:tc>
          <w:tcPr>
            <w:tcW w:w="5880" w:type="dxa"/>
            <w:tcBorders>
              <w:top w:val="single" w:sz="6" w:space="0" w:color="auto"/>
              <w:left w:val="single" w:sz="6" w:space="0" w:color="000000"/>
              <w:bottom w:val="single" w:sz="6" w:space="0" w:color="auto"/>
              <w:right w:val="single" w:sz="6" w:space="0" w:color="000000"/>
            </w:tcBorders>
            <w:hideMark/>
          </w:tcPr>
          <w:p w14:paraId="7AD34B87" w14:textId="77777777" w:rsidR="00F53C19" w:rsidRPr="00A177CE" w:rsidRDefault="00F53C19" w:rsidP="00A177CE">
            <w:pPr>
              <w:ind w:left="5040"/>
              <w:jc w:val="cente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Total </w:t>
            </w:r>
          </w:p>
        </w:tc>
        <w:tc>
          <w:tcPr>
            <w:tcW w:w="885" w:type="dxa"/>
            <w:tcBorders>
              <w:top w:val="single" w:sz="6" w:space="0" w:color="auto"/>
              <w:left w:val="single" w:sz="6" w:space="0" w:color="000000"/>
              <w:bottom w:val="single" w:sz="6" w:space="0" w:color="auto"/>
              <w:right w:val="single" w:sz="6" w:space="0" w:color="000000"/>
            </w:tcBorders>
            <w:hideMark/>
          </w:tcPr>
          <w:p w14:paraId="1705747B"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 </w:t>
            </w:r>
          </w:p>
        </w:tc>
        <w:tc>
          <w:tcPr>
            <w:tcW w:w="855" w:type="dxa"/>
            <w:tcBorders>
              <w:top w:val="single" w:sz="6" w:space="0" w:color="auto"/>
              <w:left w:val="single" w:sz="6" w:space="0" w:color="000000"/>
              <w:bottom w:val="single" w:sz="6" w:space="0" w:color="auto"/>
              <w:right w:val="single" w:sz="6" w:space="0" w:color="000000"/>
            </w:tcBorders>
            <w:hideMark/>
          </w:tcPr>
          <w:p w14:paraId="47523EAB"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 </w:t>
            </w:r>
          </w:p>
        </w:tc>
        <w:tc>
          <w:tcPr>
            <w:tcW w:w="960" w:type="dxa"/>
            <w:tcBorders>
              <w:top w:val="single" w:sz="6" w:space="0" w:color="auto"/>
              <w:left w:val="single" w:sz="6" w:space="0" w:color="000000"/>
              <w:bottom w:val="single" w:sz="6" w:space="0" w:color="auto"/>
              <w:right w:val="single" w:sz="6" w:space="0" w:color="auto"/>
            </w:tcBorders>
            <w:hideMark/>
          </w:tcPr>
          <w:p w14:paraId="393AF180" w14:textId="77777777" w:rsidR="00F53C19" w:rsidRPr="00A177CE" w:rsidRDefault="00F53C19" w:rsidP="00A177CE">
            <w:pPr>
              <w:textAlignment w:val="baseline"/>
              <w:rPr>
                <w:rFonts w:ascii="Calibri" w:eastAsia="Calibri" w:hAnsi="Calibri"/>
                <w:b/>
                <w:bCs/>
                <w:color w:val="44546A" w:themeColor="text2"/>
                <w:sz w:val="22"/>
                <w:szCs w:val="22"/>
                <w:lang w:eastAsia="en-US"/>
              </w:rPr>
            </w:pPr>
            <w:r w:rsidRPr="00A177CE">
              <w:rPr>
                <w:rFonts w:ascii="Calibri" w:eastAsia="Calibri" w:hAnsi="Calibri"/>
                <w:b/>
                <w:bCs/>
                <w:color w:val="44546A" w:themeColor="text2"/>
                <w:sz w:val="22"/>
                <w:szCs w:val="22"/>
                <w:lang w:eastAsia="en-US"/>
              </w:rPr>
              <w:t> </w:t>
            </w:r>
          </w:p>
        </w:tc>
      </w:tr>
    </w:tbl>
    <w:p w14:paraId="70D8515B" w14:textId="77777777" w:rsidR="00D66C47" w:rsidRDefault="004D0788" w:rsidP="00D66C47">
      <w:pPr>
        <w:spacing w:before="240"/>
      </w:pPr>
      <w:r>
        <w:t>The above contract value is based on the schedule of pricing belo</w:t>
      </w:r>
      <w:r w:rsidR="00C84E3F">
        <w:t>w</w:t>
      </w:r>
      <w:r w:rsidR="008227E3">
        <w:t>.</w:t>
      </w:r>
    </w:p>
    <w:p w14:paraId="20D4D78B" w14:textId="77777777" w:rsidR="00D66C47" w:rsidRPr="004773B9" w:rsidRDefault="00E63271" w:rsidP="006A3CDB">
      <w:pPr>
        <w:pStyle w:val="Numpara1"/>
        <w:numPr>
          <w:ilvl w:val="0"/>
          <w:numId w:val="14"/>
        </w:numPr>
        <w:rPr>
          <w:b/>
        </w:rPr>
      </w:pPr>
      <w:r w:rsidRPr="004773B9">
        <w:rPr>
          <w:b/>
        </w:rPr>
        <w:t>Expenses</w:t>
      </w:r>
    </w:p>
    <w:p w14:paraId="205DAD17" w14:textId="77777777" w:rsidR="00E63271" w:rsidRPr="0096526A" w:rsidRDefault="00E63271" w:rsidP="00E63271">
      <w:pPr>
        <w:spacing w:before="240"/>
      </w:pPr>
      <w:r w:rsidRPr="0096526A">
        <w:t xml:space="preserve">The </w:t>
      </w:r>
      <w:r w:rsidR="004773B9" w:rsidRPr="0096526A">
        <w:t>p</w:t>
      </w:r>
      <w:r w:rsidRPr="0096526A">
        <w:t>arties have agreed that</w:t>
      </w:r>
      <w:r w:rsidR="0096526A">
        <w:t>:</w:t>
      </w:r>
      <w:r w:rsidRPr="0096526A">
        <w:t xml:space="preserve"> </w:t>
      </w:r>
    </w:p>
    <w:p w14:paraId="44C60AAB" w14:textId="77777777" w:rsidR="00537BE0" w:rsidRDefault="00537BE0" w:rsidP="00C84E3F">
      <w:pPr>
        <w:pStyle w:val="Bullet1"/>
      </w:pPr>
      <w:r>
        <w:t>No additional expenses are claimable as part of this Agreement.</w:t>
      </w:r>
    </w:p>
    <w:p w14:paraId="7C942E9D" w14:textId="77777777" w:rsidR="00C84E3F" w:rsidRDefault="000A7AE9" w:rsidP="00C84E3F">
      <w:pPr>
        <w:pStyle w:val="Bullet1"/>
      </w:pPr>
      <w:r>
        <w:t xml:space="preserve">The Supplier has adequately costed </w:t>
      </w:r>
      <w:r w:rsidR="005D1067">
        <w:t xml:space="preserve">expenses associated with </w:t>
      </w:r>
      <w:r>
        <w:t>the</w:t>
      </w:r>
      <w:r w:rsidR="00AA3FCA">
        <w:t>ir deliverables in the</w:t>
      </w:r>
      <w:r>
        <w:t xml:space="preserve"> </w:t>
      </w:r>
      <w:r w:rsidR="003C594A">
        <w:t>Services</w:t>
      </w:r>
    </w:p>
    <w:p w14:paraId="43E8D9C4" w14:textId="77777777" w:rsidR="00E85C02" w:rsidRDefault="00E85C02" w:rsidP="006A3CDB">
      <w:pPr>
        <w:pStyle w:val="Numpara1"/>
        <w:numPr>
          <w:ilvl w:val="0"/>
          <w:numId w:val="14"/>
        </w:numPr>
        <w:tabs>
          <w:tab w:val="num" w:pos="851"/>
        </w:tabs>
        <w:rPr>
          <w:b/>
        </w:rPr>
      </w:pPr>
      <w:r w:rsidRPr="004773B9">
        <w:rPr>
          <w:b/>
        </w:rPr>
        <w:t>Payment Milestones</w:t>
      </w:r>
    </w:p>
    <w:p w14:paraId="6A40796E" w14:textId="3993B2B7" w:rsidR="00C76DF6" w:rsidRPr="00C76DF6" w:rsidRDefault="00C76DF6" w:rsidP="00C76DF6">
      <w:pPr>
        <w:pStyle w:val="Numpara1"/>
        <w:numPr>
          <w:ilvl w:val="0"/>
          <w:numId w:val="14"/>
        </w:numPr>
        <w:ind w:right="270"/>
        <w:textAlignment w:val="baseline"/>
        <w:rPr>
          <w:rFonts w:ascii="Segoe UI" w:hAnsi="Segoe UI" w:cs="Segoe UI"/>
          <w:sz w:val="18"/>
          <w:szCs w:val="18"/>
        </w:rPr>
      </w:pPr>
      <w:r w:rsidRPr="00C76DF6">
        <w:rPr>
          <w:rFonts w:ascii="Calibri" w:hAnsi="Calibri" w:cs="Calibri"/>
          <w:b/>
          <w:bCs/>
          <w:sz w:val="22"/>
          <w:lang w:val="en-US"/>
        </w:rPr>
        <w:t xml:space="preserve">Table </w:t>
      </w:r>
      <w:r>
        <w:rPr>
          <w:rFonts w:ascii="Calibri" w:hAnsi="Calibri" w:cs="Calibri"/>
          <w:b/>
          <w:bCs/>
          <w:sz w:val="22"/>
          <w:lang w:val="en-US"/>
        </w:rPr>
        <w:t>2</w:t>
      </w:r>
      <w:r w:rsidRPr="00C76DF6">
        <w:rPr>
          <w:rFonts w:ascii="Calibri" w:hAnsi="Calibri" w:cs="Calibri"/>
          <w:b/>
          <w:bCs/>
          <w:sz w:val="22"/>
          <w:lang w:val="en-US"/>
        </w:rPr>
        <w:t xml:space="preserve"> </w:t>
      </w:r>
      <w:r>
        <w:rPr>
          <w:rFonts w:ascii="Calibri" w:hAnsi="Calibri" w:cs="Calibri"/>
          <w:b/>
          <w:bCs/>
          <w:sz w:val="22"/>
          <w:lang w:val="en-US"/>
        </w:rPr>
        <w:t>–</w:t>
      </w:r>
      <w:r w:rsidRPr="00C76DF6">
        <w:rPr>
          <w:rFonts w:ascii="Calibri" w:hAnsi="Calibri" w:cs="Calibri"/>
          <w:b/>
          <w:bCs/>
          <w:sz w:val="22"/>
          <w:lang w:val="en-US"/>
        </w:rPr>
        <w:t xml:space="preserve"> </w:t>
      </w:r>
      <w:r>
        <w:rPr>
          <w:rFonts w:ascii="Calibri" w:hAnsi="Calibri" w:cs="Calibri"/>
          <w:b/>
          <w:bCs/>
          <w:sz w:val="22"/>
          <w:lang w:val="en-US"/>
        </w:rPr>
        <w:t>Payment Milestones</w:t>
      </w:r>
      <w:r w:rsidRPr="00C76DF6">
        <w:rPr>
          <w:rFonts w:ascii="Calibri" w:hAnsi="Calibri" w:cs="Calibri"/>
          <w:sz w:val="22"/>
        </w:rPr>
        <w:t> </w:t>
      </w:r>
    </w:p>
    <w:p w14:paraId="56F70174" w14:textId="77777777" w:rsidR="00F60BC8" w:rsidRDefault="00F60BC8" w:rsidP="00F60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8"/>
        <w:gridCol w:w="2795"/>
        <w:gridCol w:w="2499"/>
      </w:tblGrid>
      <w:tr w:rsidR="00132308" w:rsidRPr="00F60BC8" w14:paraId="7BFFDCAF" w14:textId="77777777" w:rsidTr="00132308">
        <w:tc>
          <w:tcPr>
            <w:tcW w:w="3867" w:type="dxa"/>
            <w:shd w:val="pct12" w:color="auto" w:fill="auto"/>
          </w:tcPr>
          <w:p w14:paraId="5CFFA365" w14:textId="77777777" w:rsidR="00132308" w:rsidRPr="004B2CA5" w:rsidRDefault="00132308" w:rsidP="00E85C02">
            <w:pPr>
              <w:spacing w:before="240"/>
              <w:rPr>
                <w:b/>
              </w:rPr>
            </w:pPr>
            <w:r w:rsidRPr="004B2CA5">
              <w:rPr>
                <w:b/>
              </w:rPr>
              <w:t>Payment Milestone</w:t>
            </w:r>
          </w:p>
        </w:tc>
        <w:tc>
          <w:tcPr>
            <w:tcW w:w="2864" w:type="dxa"/>
            <w:shd w:val="pct12" w:color="auto" w:fill="auto"/>
          </w:tcPr>
          <w:p w14:paraId="562C34E1" w14:textId="77777777" w:rsidR="00132308" w:rsidRPr="004B2CA5" w:rsidRDefault="00132308" w:rsidP="00F60BC8">
            <w:pPr>
              <w:spacing w:before="240"/>
              <w:jc w:val="center"/>
              <w:rPr>
                <w:b/>
              </w:rPr>
            </w:pPr>
            <w:r w:rsidRPr="004B2CA5">
              <w:rPr>
                <w:b/>
              </w:rPr>
              <w:t>Fees payable (GST Excl) $AUD</w:t>
            </w:r>
          </w:p>
        </w:tc>
        <w:tc>
          <w:tcPr>
            <w:tcW w:w="2557" w:type="dxa"/>
            <w:shd w:val="pct12" w:color="auto" w:fill="auto"/>
          </w:tcPr>
          <w:p w14:paraId="78F577BF" w14:textId="77777777" w:rsidR="00132308" w:rsidRPr="004B2CA5" w:rsidRDefault="00132308" w:rsidP="00F60BC8">
            <w:pPr>
              <w:spacing w:before="240"/>
              <w:jc w:val="center"/>
              <w:rPr>
                <w:b/>
              </w:rPr>
            </w:pPr>
            <w:r w:rsidRPr="004B2CA5">
              <w:rPr>
                <w:b/>
              </w:rPr>
              <w:t>Fees payable (GST Incl) $AUD</w:t>
            </w:r>
          </w:p>
        </w:tc>
      </w:tr>
      <w:tr w:rsidR="00132308" w14:paraId="3EB2CD67" w14:textId="77777777" w:rsidTr="00132308">
        <w:tc>
          <w:tcPr>
            <w:tcW w:w="3867" w:type="dxa"/>
          </w:tcPr>
          <w:p w14:paraId="21C220FC" w14:textId="44AB14D4" w:rsidR="00132308" w:rsidRPr="00B12F8A" w:rsidRDefault="00284470" w:rsidP="004D28B9">
            <w:pPr>
              <w:spacing w:before="240"/>
              <w:rPr>
                <w:i/>
                <w:iCs/>
                <w:highlight w:val="yellow"/>
              </w:rPr>
            </w:pPr>
            <w:r w:rsidRPr="00B12F8A">
              <w:rPr>
                <w:rFonts w:cs="Arial"/>
                <w:i/>
                <w:iCs/>
                <w:highlight w:val="yellow"/>
              </w:rPr>
              <w:t xml:space="preserve"> </w:t>
            </w:r>
          </w:p>
        </w:tc>
        <w:tc>
          <w:tcPr>
            <w:tcW w:w="2864" w:type="dxa"/>
          </w:tcPr>
          <w:p w14:paraId="2F781D51" w14:textId="77777777" w:rsidR="00132308" w:rsidRPr="00B12F8A" w:rsidRDefault="00782B48" w:rsidP="00F60BC8">
            <w:pPr>
              <w:spacing w:before="240"/>
              <w:jc w:val="center"/>
              <w:rPr>
                <w:highlight w:val="yellow"/>
              </w:rPr>
            </w:pPr>
            <w:r w:rsidRPr="00B12F8A">
              <w:rPr>
                <w:highlight w:val="yellow"/>
              </w:rPr>
              <w:t>$</w:t>
            </w:r>
          </w:p>
        </w:tc>
        <w:tc>
          <w:tcPr>
            <w:tcW w:w="2557" w:type="dxa"/>
          </w:tcPr>
          <w:p w14:paraId="2E0987FD" w14:textId="77777777" w:rsidR="00132308" w:rsidRPr="00B12F8A" w:rsidRDefault="00782B48" w:rsidP="00F60BC8">
            <w:pPr>
              <w:spacing w:before="240"/>
              <w:jc w:val="center"/>
              <w:rPr>
                <w:highlight w:val="yellow"/>
              </w:rPr>
            </w:pPr>
            <w:r w:rsidRPr="00B12F8A">
              <w:rPr>
                <w:highlight w:val="yellow"/>
              </w:rPr>
              <w:t>$</w:t>
            </w:r>
          </w:p>
        </w:tc>
      </w:tr>
      <w:tr w:rsidR="00782B48" w14:paraId="023214AE" w14:textId="77777777" w:rsidTr="00132308">
        <w:tc>
          <w:tcPr>
            <w:tcW w:w="3867" w:type="dxa"/>
          </w:tcPr>
          <w:p w14:paraId="6C7EAFBF" w14:textId="77777777" w:rsidR="00782B48" w:rsidRPr="00B12F8A" w:rsidRDefault="004D28B9" w:rsidP="00B41E9E">
            <w:pPr>
              <w:spacing w:before="240"/>
              <w:rPr>
                <w:highlight w:val="yellow"/>
              </w:rPr>
            </w:pPr>
            <w:r w:rsidRPr="00B12F8A">
              <w:rPr>
                <w:highlight w:val="yellow"/>
              </w:rPr>
              <w:t xml:space="preserve"> </w:t>
            </w:r>
          </w:p>
        </w:tc>
        <w:tc>
          <w:tcPr>
            <w:tcW w:w="2864" w:type="dxa"/>
          </w:tcPr>
          <w:p w14:paraId="53292F97" w14:textId="77777777" w:rsidR="00782B48" w:rsidRPr="00B12F8A" w:rsidRDefault="00782B48" w:rsidP="00782B48">
            <w:pPr>
              <w:spacing w:before="240"/>
              <w:jc w:val="center"/>
              <w:rPr>
                <w:highlight w:val="yellow"/>
              </w:rPr>
            </w:pPr>
            <w:r w:rsidRPr="00B12F8A">
              <w:rPr>
                <w:highlight w:val="yellow"/>
              </w:rPr>
              <w:t>$</w:t>
            </w:r>
          </w:p>
        </w:tc>
        <w:tc>
          <w:tcPr>
            <w:tcW w:w="2557" w:type="dxa"/>
          </w:tcPr>
          <w:p w14:paraId="6E13A1C6" w14:textId="77777777" w:rsidR="00782B48" w:rsidRPr="00B12F8A" w:rsidRDefault="00782B48" w:rsidP="00782B48">
            <w:pPr>
              <w:spacing w:before="240"/>
              <w:jc w:val="center"/>
              <w:rPr>
                <w:highlight w:val="yellow"/>
              </w:rPr>
            </w:pPr>
            <w:r w:rsidRPr="00B12F8A">
              <w:rPr>
                <w:highlight w:val="yellow"/>
              </w:rPr>
              <w:t>$</w:t>
            </w:r>
          </w:p>
        </w:tc>
      </w:tr>
      <w:tr w:rsidR="00782B48" w14:paraId="7799FE6B" w14:textId="77777777" w:rsidTr="00132308">
        <w:tc>
          <w:tcPr>
            <w:tcW w:w="3867" w:type="dxa"/>
          </w:tcPr>
          <w:p w14:paraId="5650127A" w14:textId="77777777" w:rsidR="00782B48" w:rsidRPr="00B12F8A" w:rsidRDefault="00782B48" w:rsidP="00D16449">
            <w:pPr>
              <w:spacing w:before="240"/>
              <w:rPr>
                <w:highlight w:val="yellow"/>
              </w:rPr>
            </w:pPr>
          </w:p>
        </w:tc>
        <w:tc>
          <w:tcPr>
            <w:tcW w:w="2864" w:type="dxa"/>
          </w:tcPr>
          <w:p w14:paraId="58E1C629" w14:textId="77777777" w:rsidR="00782B48" w:rsidRPr="00B12F8A" w:rsidRDefault="00782B48" w:rsidP="00782B48">
            <w:pPr>
              <w:spacing w:before="240"/>
              <w:jc w:val="center"/>
              <w:rPr>
                <w:highlight w:val="yellow"/>
              </w:rPr>
            </w:pPr>
            <w:r w:rsidRPr="00B12F8A">
              <w:rPr>
                <w:highlight w:val="yellow"/>
              </w:rPr>
              <w:t>$</w:t>
            </w:r>
          </w:p>
        </w:tc>
        <w:tc>
          <w:tcPr>
            <w:tcW w:w="2557" w:type="dxa"/>
          </w:tcPr>
          <w:p w14:paraId="687BFCB1" w14:textId="77777777" w:rsidR="00782B48" w:rsidRPr="00B12F8A" w:rsidRDefault="00782B48" w:rsidP="00782B48">
            <w:pPr>
              <w:spacing w:before="240"/>
              <w:jc w:val="center"/>
              <w:rPr>
                <w:highlight w:val="yellow"/>
              </w:rPr>
            </w:pPr>
            <w:r w:rsidRPr="00B12F8A">
              <w:rPr>
                <w:highlight w:val="yellow"/>
              </w:rPr>
              <w:t>$</w:t>
            </w:r>
          </w:p>
        </w:tc>
      </w:tr>
      <w:tr w:rsidR="00E62472" w14:paraId="575AADE7" w14:textId="77777777" w:rsidTr="00132308">
        <w:tc>
          <w:tcPr>
            <w:tcW w:w="3867" w:type="dxa"/>
          </w:tcPr>
          <w:p w14:paraId="69C25331" w14:textId="77777777" w:rsidR="00E62472" w:rsidRPr="00B12F8A" w:rsidRDefault="00E62472" w:rsidP="00782B48">
            <w:pPr>
              <w:spacing w:before="240"/>
              <w:rPr>
                <w:highlight w:val="yellow"/>
              </w:rPr>
            </w:pPr>
            <w:r w:rsidRPr="00B12F8A">
              <w:rPr>
                <w:highlight w:val="yellow"/>
              </w:rPr>
              <w:t>Total</w:t>
            </w:r>
          </w:p>
        </w:tc>
        <w:tc>
          <w:tcPr>
            <w:tcW w:w="2864" w:type="dxa"/>
          </w:tcPr>
          <w:p w14:paraId="5EFE769C" w14:textId="77777777" w:rsidR="00E62472" w:rsidRPr="00B12F8A" w:rsidRDefault="004D28B9" w:rsidP="00782B48">
            <w:pPr>
              <w:spacing w:before="240"/>
              <w:jc w:val="center"/>
              <w:rPr>
                <w:highlight w:val="yellow"/>
              </w:rPr>
            </w:pPr>
            <w:r w:rsidRPr="00B12F8A">
              <w:rPr>
                <w:highlight w:val="yellow"/>
              </w:rPr>
              <w:t>$</w:t>
            </w:r>
          </w:p>
        </w:tc>
        <w:tc>
          <w:tcPr>
            <w:tcW w:w="2557" w:type="dxa"/>
          </w:tcPr>
          <w:p w14:paraId="63192985" w14:textId="77777777" w:rsidR="00E62472" w:rsidRPr="00B12F8A" w:rsidRDefault="004D28B9" w:rsidP="00782B48">
            <w:pPr>
              <w:spacing w:before="240"/>
              <w:jc w:val="center"/>
              <w:rPr>
                <w:highlight w:val="yellow"/>
              </w:rPr>
            </w:pPr>
            <w:r w:rsidRPr="00B12F8A">
              <w:rPr>
                <w:highlight w:val="yellow"/>
              </w:rPr>
              <w:t>$</w:t>
            </w:r>
          </w:p>
        </w:tc>
      </w:tr>
      <w:bookmarkEnd w:id="0"/>
    </w:tbl>
    <w:p w14:paraId="4CCE67E9" w14:textId="77777777" w:rsidR="000B4A37" w:rsidRPr="000B4A37" w:rsidRDefault="000B4A37" w:rsidP="00C96722">
      <w:pPr>
        <w:pStyle w:val="Numpara1"/>
        <w:numPr>
          <w:ilvl w:val="0"/>
          <w:numId w:val="0"/>
        </w:numPr>
        <w:ind w:left="851" w:hanging="851"/>
      </w:pPr>
    </w:p>
    <w:sectPr w:rsidR="000B4A37" w:rsidRPr="000B4A37" w:rsidSect="009D14CF">
      <w:pgSz w:w="11906" w:h="16838" w:code="9"/>
      <w:pgMar w:top="1701" w:right="1417" w:bottom="1417" w:left="141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650C" w14:textId="77777777" w:rsidR="00613BD4" w:rsidRDefault="00613BD4">
      <w:r>
        <w:separator/>
      </w:r>
    </w:p>
  </w:endnote>
  <w:endnote w:type="continuationSeparator" w:id="0">
    <w:p w14:paraId="0873ECEF" w14:textId="77777777" w:rsidR="00613BD4" w:rsidRDefault="0061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FBE9" w14:textId="087DC946" w:rsidR="00007343" w:rsidRDefault="00225668">
    <w:pPr>
      <w:pStyle w:val="Footer"/>
    </w:pPr>
    <w:r>
      <w:rPr>
        <w:noProof/>
      </w:rPr>
      <mc:AlternateContent>
        <mc:Choice Requires="wps">
          <w:drawing>
            <wp:anchor distT="0" distB="0" distL="0" distR="0" simplePos="0" relativeHeight="251656704" behindDoc="0" locked="0" layoutInCell="1" allowOverlap="1" wp14:anchorId="5C9F3096" wp14:editId="7B368FF5">
              <wp:simplePos x="635" y="635"/>
              <wp:positionH relativeFrom="page">
                <wp:align>center</wp:align>
              </wp:positionH>
              <wp:positionV relativeFrom="page">
                <wp:align>bottom</wp:align>
              </wp:positionV>
              <wp:extent cx="1149350" cy="376555"/>
              <wp:effectExtent l="0" t="0" r="12700" b="0"/>
              <wp:wrapNone/>
              <wp:docPr id="808077166"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6B744ABC" w14:textId="6763EDE7"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F3096" id="_x0000_t202" coordsize="21600,21600" o:spt="202" path="m,l,21600r21600,l21600,xe">
              <v:stroke joinstyle="miter"/>
              <v:path gradientshapeok="t" o:connecttype="rect"/>
            </v:shapetype>
            <v:shape id="Text Box 2" o:spid="_x0000_s1026" type="#_x0000_t202" alt="OFFICIAL-Sensitive" style="position:absolute;margin-left:0;margin-top:0;width:90.5pt;height:29.6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" filled="f" stroked="f">
              <v:textbox style="mso-fit-shape-to-text:t" inset="0,0,0,15pt">
                <w:txbxContent>
                  <w:p w14:paraId="6B744ABC" w14:textId="6763EDE7"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v:textbox>
              <w10:wrap anchorx="page" anchory="page"/>
            </v:shape>
          </w:pict>
        </mc:Fallback>
      </mc:AlternateContent>
    </w:r>
  </w:p>
  <w:p w14:paraId="1D1FD464" w14:textId="77777777" w:rsidR="00007343" w:rsidRPr="006833F8" w:rsidRDefault="0017717B">
    <w:pPr>
      <w:pStyle w:val="Footer"/>
      <w:rPr>
        <w:rFonts w:cs="Arial"/>
        <w:sz w:val="14"/>
      </w:rPr>
    </w:pPr>
    <w:r w:rsidRPr="0017717B">
      <w:rPr>
        <w:rFonts w:cs="Arial"/>
        <w:sz w:val="14"/>
      </w:rPr>
      <w:t>[7859175: 23916917_1]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B39D" w14:textId="15A5EEC2" w:rsidR="00F94273" w:rsidRPr="008227E3" w:rsidRDefault="00225668">
    <w:pPr>
      <w:pStyle w:val="Footer"/>
      <w:jc w:val="right"/>
      <w:rPr>
        <w:sz w:val="16"/>
        <w:szCs w:val="16"/>
      </w:rPr>
    </w:pPr>
    <w:r>
      <w:rPr>
        <w:noProof/>
        <w:sz w:val="16"/>
        <w:szCs w:val="16"/>
      </w:rPr>
      <mc:AlternateContent>
        <mc:Choice Requires="wps">
          <w:drawing>
            <wp:anchor distT="0" distB="0" distL="0" distR="0" simplePos="0" relativeHeight="251657728" behindDoc="0" locked="0" layoutInCell="1" allowOverlap="1" wp14:anchorId="19C556A1" wp14:editId="3205944E">
              <wp:simplePos x="635" y="635"/>
              <wp:positionH relativeFrom="page">
                <wp:align>center</wp:align>
              </wp:positionH>
              <wp:positionV relativeFrom="page">
                <wp:align>bottom</wp:align>
              </wp:positionV>
              <wp:extent cx="1149350" cy="376555"/>
              <wp:effectExtent l="0" t="0" r="12700" b="0"/>
              <wp:wrapNone/>
              <wp:docPr id="585146432"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5E198F8D" w14:textId="15A4EC44"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556A1"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90.5pt;height:29.6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" filled="f" stroked="f">
              <v:textbox style="mso-fit-shape-to-text:t" inset="0,0,0,15pt">
                <w:txbxContent>
                  <w:p w14:paraId="5E198F8D" w14:textId="15A4EC44"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v:textbox>
              <w10:wrap anchorx="page" anchory="page"/>
            </v:shape>
          </w:pict>
        </mc:Fallback>
      </mc:AlternateContent>
    </w:r>
    <w:r w:rsidR="00F94273" w:rsidRPr="008227E3">
      <w:rPr>
        <w:sz w:val="16"/>
        <w:szCs w:val="16"/>
      </w:rPr>
      <w:t xml:space="preserve">Page </w:t>
    </w:r>
    <w:r w:rsidR="00F94273" w:rsidRPr="008227E3">
      <w:rPr>
        <w:sz w:val="16"/>
        <w:szCs w:val="16"/>
      </w:rPr>
      <w:fldChar w:fldCharType="begin"/>
    </w:r>
    <w:r w:rsidR="00F94273" w:rsidRPr="008227E3">
      <w:rPr>
        <w:sz w:val="16"/>
        <w:szCs w:val="16"/>
      </w:rPr>
      <w:instrText xml:space="preserve"> PAGE </w:instrText>
    </w:r>
    <w:r w:rsidR="00F94273" w:rsidRPr="008227E3">
      <w:rPr>
        <w:sz w:val="16"/>
        <w:szCs w:val="16"/>
      </w:rPr>
      <w:fldChar w:fldCharType="separate"/>
    </w:r>
    <w:r w:rsidR="00F94273" w:rsidRPr="008227E3">
      <w:rPr>
        <w:noProof/>
        <w:sz w:val="16"/>
        <w:szCs w:val="16"/>
      </w:rPr>
      <w:t>2</w:t>
    </w:r>
    <w:r w:rsidR="00F94273" w:rsidRPr="008227E3">
      <w:rPr>
        <w:sz w:val="16"/>
        <w:szCs w:val="16"/>
      </w:rPr>
      <w:fldChar w:fldCharType="end"/>
    </w:r>
    <w:r w:rsidR="00F94273" w:rsidRPr="008227E3">
      <w:rPr>
        <w:sz w:val="16"/>
        <w:szCs w:val="16"/>
      </w:rPr>
      <w:t xml:space="preserve"> of </w:t>
    </w:r>
    <w:r w:rsidR="00F94273" w:rsidRPr="008227E3">
      <w:rPr>
        <w:sz w:val="16"/>
        <w:szCs w:val="16"/>
      </w:rPr>
      <w:fldChar w:fldCharType="begin"/>
    </w:r>
    <w:r w:rsidR="00F94273" w:rsidRPr="008227E3">
      <w:rPr>
        <w:sz w:val="16"/>
        <w:szCs w:val="16"/>
      </w:rPr>
      <w:instrText xml:space="preserve"> NUMPAGES  </w:instrText>
    </w:r>
    <w:r w:rsidR="00F94273" w:rsidRPr="008227E3">
      <w:rPr>
        <w:sz w:val="16"/>
        <w:szCs w:val="16"/>
      </w:rPr>
      <w:fldChar w:fldCharType="separate"/>
    </w:r>
    <w:r w:rsidR="00605328">
      <w:rPr>
        <w:noProof/>
        <w:sz w:val="16"/>
        <w:szCs w:val="16"/>
      </w:rPr>
      <w:t>12</w:t>
    </w:r>
    <w:r w:rsidR="00F94273" w:rsidRPr="008227E3">
      <w:rPr>
        <w:sz w:val="16"/>
        <w:szCs w:val="16"/>
      </w:rPr>
      <w:fldChar w:fldCharType="end"/>
    </w:r>
  </w:p>
  <w:p w14:paraId="07F6512D" w14:textId="77777777" w:rsidR="00007343" w:rsidRPr="006833F8" w:rsidRDefault="00007343">
    <w:pPr>
      <w:pStyle w:val="Footer"/>
      <w:rPr>
        <w:rFonts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53C4" w14:textId="18D82DF2" w:rsidR="009D14CF" w:rsidRPr="00477AA3" w:rsidRDefault="00225668" w:rsidP="009D14CF">
    <w:pPr>
      <w:pStyle w:val="Footer"/>
      <w:jc w:val="right"/>
      <w:rPr>
        <w:sz w:val="16"/>
        <w:szCs w:val="16"/>
      </w:rPr>
    </w:pPr>
    <w:r>
      <w:rPr>
        <w:noProof/>
        <w:sz w:val="16"/>
        <w:szCs w:val="16"/>
      </w:rPr>
      <mc:AlternateContent>
        <mc:Choice Requires="wps">
          <w:drawing>
            <wp:anchor distT="0" distB="0" distL="0" distR="0" simplePos="0" relativeHeight="251655680" behindDoc="0" locked="0" layoutInCell="1" allowOverlap="1" wp14:anchorId="38674C45" wp14:editId="786D2199">
              <wp:simplePos x="900430" y="10069830"/>
              <wp:positionH relativeFrom="page">
                <wp:align>center</wp:align>
              </wp:positionH>
              <wp:positionV relativeFrom="page">
                <wp:align>bottom</wp:align>
              </wp:positionV>
              <wp:extent cx="1149350" cy="376555"/>
              <wp:effectExtent l="0" t="0" r="12700" b="0"/>
              <wp:wrapNone/>
              <wp:docPr id="569215242"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6406B28D" w14:textId="6FFCA6C8"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74C45" id="_x0000_t202" coordsize="21600,21600" o:spt="202" path="m,l,21600r21600,l21600,xe">
              <v:stroke joinstyle="miter"/>
              <v:path gradientshapeok="t" o:connecttype="rect"/>
            </v:shapetype>
            <v:shape id="Text Box 1" o:spid="_x0000_s1028" type="#_x0000_t202" alt="OFFICIAL-Sensitive" style="position:absolute;left:0;text-align:left;margin-left:0;margin-top:0;width:90.5pt;height:29.65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" filled="f" stroked="f">
              <v:textbox style="mso-fit-shape-to-text:t" inset="0,0,0,15pt">
                <w:txbxContent>
                  <w:p w14:paraId="6406B28D" w14:textId="6FFCA6C8"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v:textbox>
              <w10:wrap anchorx="page" anchory="page"/>
            </v:shape>
          </w:pict>
        </mc:Fallback>
      </mc:AlternateContent>
    </w:r>
    <w:r w:rsidR="009D14CF" w:rsidRPr="00477AA3">
      <w:rPr>
        <w:sz w:val="16"/>
        <w:szCs w:val="16"/>
      </w:rPr>
      <w:t xml:space="preserve">Page </w:t>
    </w:r>
    <w:r w:rsidR="009D14CF" w:rsidRPr="00477AA3">
      <w:fldChar w:fldCharType="begin"/>
    </w:r>
    <w:r w:rsidR="009D14CF" w:rsidRPr="00477AA3">
      <w:rPr>
        <w:sz w:val="16"/>
        <w:szCs w:val="16"/>
      </w:rPr>
      <w:instrText xml:space="preserve"> PAGE </w:instrText>
    </w:r>
    <w:r w:rsidR="009D14CF" w:rsidRPr="00477AA3">
      <w:fldChar w:fldCharType="separate"/>
    </w:r>
    <w:r w:rsidR="00CF12A0">
      <w:rPr>
        <w:noProof/>
        <w:sz w:val="16"/>
        <w:szCs w:val="16"/>
      </w:rPr>
      <w:t>1</w:t>
    </w:r>
    <w:r w:rsidR="009D14CF" w:rsidRPr="00477AA3">
      <w:fldChar w:fldCharType="end"/>
    </w:r>
    <w:r w:rsidR="009D14CF" w:rsidRPr="00477AA3">
      <w:rPr>
        <w:sz w:val="16"/>
        <w:szCs w:val="16"/>
      </w:rPr>
      <w:t xml:space="preserve"> of </w:t>
    </w:r>
    <w:r w:rsidR="009D14CF" w:rsidRPr="00477AA3">
      <w:fldChar w:fldCharType="begin"/>
    </w:r>
    <w:r w:rsidR="009D14CF" w:rsidRPr="00477AA3">
      <w:rPr>
        <w:sz w:val="16"/>
        <w:szCs w:val="16"/>
      </w:rPr>
      <w:instrText xml:space="preserve"> NUMPAGES  </w:instrText>
    </w:r>
    <w:r w:rsidR="009D14CF" w:rsidRPr="00477AA3">
      <w:fldChar w:fldCharType="separate"/>
    </w:r>
    <w:r w:rsidR="00CF12A0">
      <w:rPr>
        <w:noProof/>
        <w:sz w:val="16"/>
        <w:szCs w:val="16"/>
      </w:rPr>
      <w:t>12</w:t>
    </w:r>
    <w:r w:rsidR="009D14CF" w:rsidRPr="00477AA3">
      <w:fldChar w:fldCharType="end"/>
    </w:r>
  </w:p>
  <w:p w14:paraId="79F96EBA" w14:textId="77777777" w:rsidR="009D14CF" w:rsidRDefault="009D14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7689" w14:textId="41687F18" w:rsidR="00007343" w:rsidRPr="00477AA3" w:rsidRDefault="00225668" w:rsidP="00477AA3">
    <w:pPr>
      <w:pStyle w:val="Footer"/>
      <w:jc w:val="right"/>
      <w:rPr>
        <w:sz w:val="16"/>
        <w:szCs w:val="16"/>
      </w:rPr>
    </w:pPr>
    <w:r>
      <w:rPr>
        <w:noProof/>
        <w:sz w:val="16"/>
        <w:szCs w:val="16"/>
      </w:rPr>
      <mc:AlternateContent>
        <mc:Choice Requires="wps">
          <w:drawing>
            <wp:anchor distT="0" distB="0" distL="0" distR="0" simplePos="0" relativeHeight="251659776" behindDoc="0" locked="0" layoutInCell="1" allowOverlap="1" wp14:anchorId="60E09FE5" wp14:editId="36B39D3E">
              <wp:simplePos x="904875" y="10220325"/>
              <wp:positionH relativeFrom="page">
                <wp:align>center</wp:align>
              </wp:positionH>
              <wp:positionV relativeFrom="page">
                <wp:align>bottom</wp:align>
              </wp:positionV>
              <wp:extent cx="1149350" cy="376555"/>
              <wp:effectExtent l="0" t="0" r="12700" b="0"/>
              <wp:wrapNone/>
              <wp:docPr id="941374697"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6F681B5F" w14:textId="07EF0A5E"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09FE5" id="_x0000_t202" coordsize="21600,21600" o:spt="202" path="m,l,21600r21600,l21600,xe">
              <v:stroke joinstyle="miter"/>
              <v:path gradientshapeok="t" o:connecttype="rect"/>
            </v:shapetype>
            <v:shape id="Text Box 5" o:spid="_x0000_s1029" type="#_x0000_t202" alt="OFFICIAL-Sensitive" style="position:absolute;left:0;text-align:left;margin-left:0;margin-top:0;width:90.5pt;height:29.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" filled="f" stroked="f">
              <v:textbox style="mso-fit-shape-to-text:t" inset="0,0,0,15pt">
                <w:txbxContent>
                  <w:p w14:paraId="6F681B5F" w14:textId="07EF0A5E"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v:textbox>
              <w10:wrap anchorx="page" anchory="page"/>
            </v:shape>
          </w:pict>
        </mc:Fallback>
      </mc:AlternateContent>
    </w:r>
    <w:r w:rsidR="00477AA3" w:rsidRPr="00477AA3">
      <w:rPr>
        <w:sz w:val="16"/>
        <w:szCs w:val="16"/>
      </w:rPr>
      <w:t xml:space="preserve">Page </w:t>
    </w:r>
    <w:r w:rsidR="00477AA3" w:rsidRPr="00477AA3">
      <w:fldChar w:fldCharType="begin"/>
    </w:r>
    <w:r w:rsidR="00477AA3" w:rsidRPr="00477AA3">
      <w:rPr>
        <w:sz w:val="16"/>
        <w:szCs w:val="16"/>
      </w:rPr>
      <w:instrText xml:space="preserve"> PAGE </w:instrText>
    </w:r>
    <w:r w:rsidR="00477AA3" w:rsidRPr="00477AA3">
      <w:fldChar w:fldCharType="separate"/>
    </w:r>
    <w:r w:rsidR="00CF12A0">
      <w:rPr>
        <w:noProof/>
        <w:sz w:val="16"/>
        <w:szCs w:val="16"/>
      </w:rPr>
      <w:t>12</w:t>
    </w:r>
    <w:r w:rsidR="00477AA3" w:rsidRPr="00477AA3">
      <w:fldChar w:fldCharType="end"/>
    </w:r>
    <w:r w:rsidR="00477AA3" w:rsidRPr="00477AA3">
      <w:rPr>
        <w:sz w:val="16"/>
        <w:szCs w:val="16"/>
      </w:rPr>
      <w:t xml:space="preserve"> of </w:t>
    </w:r>
    <w:r w:rsidR="00477AA3" w:rsidRPr="00477AA3">
      <w:fldChar w:fldCharType="begin"/>
    </w:r>
    <w:r w:rsidR="00477AA3" w:rsidRPr="00477AA3">
      <w:rPr>
        <w:sz w:val="16"/>
        <w:szCs w:val="16"/>
      </w:rPr>
      <w:instrText xml:space="preserve"> NUMPAGES  </w:instrText>
    </w:r>
    <w:r w:rsidR="00477AA3" w:rsidRPr="00477AA3">
      <w:fldChar w:fldCharType="separate"/>
    </w:r>
    <w:r w:rsidR="00CF12A0">
      <w:rPr>
        <w:noProof/>
        <w:sz w:val="16"/>
        <w:szCs w:val="16"/>
      </w:rPr>
      <w:t>12</w:t>
    </w:r>
    <w:r w:rsidR="00477AA3" w:rsidRPr="00477AA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BE11" w14:textId="66E2B43E" w:rsidR="00477AA3" w:rsidRPr="00477AA3" w:rsidRDefault="00225668">
    <w:pPr>
      <w:pStyle w:val="Footer"/>
      <w:jc w:val="right"/>
      <w:rPr>
        <w:sz w:val="16"/>
        <w:szCs w:val="16"/>
      </w:rPr>
    </w:pPr>
    <w:r>
      <w:rPr>
        <w:noProof/>
        <w:sz w:val="16"/>
        <w:szCs w:val="16"/>
      </w:rPr>
      <mc:AlternateContent>
        <mc:Choice Requires="wps">
          <w:drawing>
            <wp:anchor distT="0" distB="0" distL="0" distR="0" simplePos="0" relativeHeight="251658752" behindDoc="0" locked="0" layoutInCell="1" allowOverlap="1" wp14:anchorId="2229A73C" wp14:editId="47DA04CB">
              <wp:simplePos x="904875" y="10115550"/>
              <wp:positionH relativeFrom="page">
                <wp:align>center</wp:align>
              </wp:positionH>
              <wp:positionV relativeFrom="page">
                <wp:align>bottom</wp:align>
              </wp:positionV>
              <wp:extent cx="1149350" cy="376555"/>
              <wp:effectExtent l="0" t="0" r="12700" b="0"/>
              <wp:wrapNone/>
              <wp:docPr id="2141268592"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02FDA0F6" w14:textId="5714A9A6"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29A73C" id="_x0000_t202" coordsize="21600,21600" o:spt="202" path="m,l,21600r21600,l21600,xe">
              <v:stroke joinstyle="miter"/>
              <v:path gradientshapeok="t" o:connecttype="rect"/>
            </v:shapetype>
            <v:shape id="Text Box 4" o:spid="_x0000_s1030" type="#_x0000_t202" alt="OFFICIAL-Sensitive" style="position:absolute;left:0;text-align:left;margin-left:0;margin-top:0;width:90.5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" filled="f" stroked="f">
              <v:textbox style="mso-fit-shape-to-text:t" inset="0,0,0,15pt">
                <w:txbxContent>
                  <w:p w14:paraId="02FDA0F6" w14:textId="5714A9A6"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v:textbox>
              <w10:wrap anchorx="page" anchory="page"/>
            </v:shape>
          </w:pict>
        </mc:Fallback>
      </mc:AlternateContent>
    </w:r>
    <w:r w:rsidR="00477AA3" w:rsidRPr="00477AA3">
      <w:rPr>
        <w:sz w:val="16"/>
        <w:szCs w:val="16"/>
      </w:rPr>
      <w:t xml:space="preserve">Page </w:t>
    </w:r>
    <w:r w:rsidR="00477AA3" w:rsidRPr="00477AA3">
      <w:fldChar w:fldCharType="begin"/>
    </w:r>
    <w:r w:rsidR="00477AA3" w:rsidRPr="00477AA3">
      <w:rPr>
        <w:sz w:val="16"/>
        <w:szCs w:val="16"/>
      </w:rPr>
      <w:instrText xml:space="preserve"> PAGE </w:instrText>
    </w:r>
    <w:r w:rsidR="00477AA3" w:rsidRPr="00477AA3">
      <w:fldChar w:fldCharType="separate"/>
    </w:r>
    <w:r w:rsidR="00CF12A0">
      <w:rPr>
        <w:noProof/>
        <w:sz w:val="16"/>
        <w:szCs w:val="16"/>
      </w:rPr>
      <w:t>6</w:t>
    </w:r>
    <w:r w:rsidR="00477AA3" w:rsidRPr="00477AA3">
      <w:fldChar w:fldCharType="end"/>
    </w:r>
    <w:r w:rsidR="00477AA3" w:rsidRPr="00477AA3">
      <w:rPr>
        <w:sz w:val="16"/>
        <w:szCs w:val="16"/>
      </w:rPr>
      <w:t xml:space="preserve"> of </w:t>
    </w:r>
    <w:r w:rsidR="00477AA3" w:rsidRPr="00477AA3">
      <w:fldChar w:fldCharType="begin"/>
    </w:r>
    <w:r w:rsidR="00477AA3" w:rsidRPr="00477AA3">
      <w:rPr>
        <w:sz w:val="16"/>
        <w:szCs w:val="16"/>
      </w:rPr>
      <w:instrText xml:space="preserve"> NUMPAGES  </w:instrText>
    </w:r>
    <w:r w:rsidR="00477AA3" w:rsidRPr="00477AA3">
      <w:fldChar w:fldCharType="separate"/>
    </w:r>
    <w:r w:rsidR="00CF12A0">
      <w:rPr>
        <w:noProof/>
        <w:sz w:val="16"/>
        <w:szCs w:val="16"/>
      </w:rPr>
      <w:t>12</w:t>
    </w:r>
    <w:r w:rsidR="00477AA3" w:rsidRPr="00477AA3">
      <w:fldChar w:fldCharType="end"/>
    </w:r>
  </w:p>
  <w:p w14:paraId="300396E0" w14:textId="77777777" w:rsidR="00007343" w:rsidRDefault="00007343">
    <w:pPr>
      <w:pStyle w:val="pageNumb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A13B" w14:textId="6D6A0F13" w:rsidR="00007343" w:rsidRDefault="00225668">
    <w:pPr>
      <w:pStyle w:val="Footer"/>
    </w:pPr>
    <w:r>
      <w:rPr>
        <w:noProof/>
      </w:rPr>
      <mc:AlternateContent>
        <mc:Choice Requires="wps">
          <w:drawing>
            <wp:anchor distT="0" distB="0" distL="0" distR="0" simplePos="0" relativeHeight="251660800" behindDoc="0" locked="0" layoutInCell="1" allowOverlap="1" wp14:anchorId="18D13A46" wp14:editId="64E02FEC">
              <wp:simplePos x="635" y="635"/>
              <wp:positionH relativeFrom="page">
                <wp:align>center</wp:align>
              </wp:positionH>
              <wp:positionV relativeFrom="page">
                <wp:align>bottom</wp:align>
              </wp:positionV>
              <wp:extent cx="1149350" cy="376555"/>
              <wp:effectExtent l="0" t="0" r="12700" b="0"/>
              <wp:wrapNone/>
              <wp:docPr id="1482203937"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76555"/>
                      </a:xfrm>
                      <a:prstGeom prst="rect">
                        <a:avLst/>
                      </a:prstGeom>
                      <a:noFill/>
                      <a:ln>
                        <a:noFill/>
                      </a:ln>
                    </wps:spPr>
                    <wps:txbx>
                      <w:txbxContent>
                        <w:p w14:paraId="314DA9C3" w14:textId="0B766420"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13A46" id="_x0000_t202" coordsize="21600,21600" o:spt="202" path="m,l,21600r21600,l21600,xe">
              <v:stroke joinstyle="miter"/>
              <v:path gradientshapeok="t" o:connecttype="rect"/>
            </v:shapetype>
            <v:shape id="Text Box 6" o:spid="_x0000_s1031" type="#_x0000_t202" alt="OFFICIAL-Sensitive" style="position:absolute;margin-left:0;margin-top:0;width:90.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" filled="f" stroked="f">
              <v:textbox style="mso-fit-shape-to-text:t" inset="0,0,0,15pt">
                <w:txbxContent>
                  <w:p w14:paraId="314DA9C3" w14:textId="0B766420" w:rsidR="00225668" w:rsidRPr="00225668" w:rsidRDefault="00225668" w:rsidP="00225668">
                    <w:pPr>
                      <w:rPr>
                        <w:rFonts w:ascii="Calibri" w:eastAsia="Calibri" w:hAnsi="Calibri" w:cs="Calibri"/>
                        <w:noProof/>
                        <w:color w:val="000000"/>
                        <w:sz w:val="24"/>
                        <w:szCs w:val="24"/>
                      </w:rPr>
                    </w:pPr>
                    <w:r w:rsidRPr="00225668">
                      <w:rPr>
                        <w:rFonts w:ascii="Calibri" w:eastAsia="Calibri" w:hAnsi="Calibri" w:cs="Calibri"/>
                        <w:noProof/>
                        <w:color w:val="000000"/>
                        <w:sz w:val="24"/>
                        <w:szCs w:val="24"/>
                      </w:rPr>
                      <w:t>OFFICIAL-Sensitive</w:t>
                    </w:r>
                  </w:p>
                </w:txbxContent>
              </v:textbox>
              <w10:wrap anchorx="page" anchory="page"/>
            </v:shape>
          </w:pict>
        </mc:Fallback>
      </mc:AlternateContent>
    </w:r>
  </w:p>
  <w:p w14:paraId="0DB03A90" w14:textId="77777777" w:rsidR="00007343" w:rsidRDefault="00007343">
    <w:pPr>
      <w:pStyle w:val="Footer"/>
    </w:pPr>
  </w:p>
  <w:p w14:paraId="3CC36FE5" w14:textId="77777777" w:rsidR="00007343" w:rsidRDefault="0017717B">
    <w:r w:rsidRPr="0017717B">
      <w:rPr>
        <w:rFonts w:cs="Arial"/>
        <w:sz w:val="14"/>
      </w:rPr>
      <w:t>[7859175: 23916917_1]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D99A" w14:textId="77777777" w:rsidR="00613BD4" w:rsidRDefault="00613BD4">
      <w:r>
        <w:separator/>
      </w:r>
    </w:p>
  </w:footnote>
  <w:footnote w:type="continuationSeparator" w:id="0">
    <w:p w14:paraId="239F9FA1" w14:textId="77777777" w:rsidR="00613BD4" w:rsidRDefault="0061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D427" w14:textId="77777777" w:rsidR="00AD768F" w:rsidRPr="00642BDA" w:rsidRDefault="00AD768F" w:rsidP="00AD768F">
    <w:pPr>
      <w:pageBreakBefore/>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Light" w:hAnsi="Calibri Light"/>
        <w:b/>
        <w:bCs/>
        <w:caps/>
        <w:color w:val="FFFFFF"/>
        <w:spacing w:val="15"/>
        <w:sz w:val="22"/>
        <w:szCs w:val="22"/>
        <w:lang w:eastAsia="en-US"/>
      </w:rPr>
    </w:pPr>
    <w:r w:rsidRPr="00803352">
      <w:rPr>
        <w:rFonts w:ascii="Calibri Light" w:hAnsi="Calibri Light"/>
        <w:b/>
        <w:bCs/>
        <w:caps/>
        <w:color w:val="FFFFFF"/>
        <w:spacing w:val="15"/>
        <w:sz w:val="22"/>
        <w:szCs w:val="22"/>
        <w:lang w:eastAsia="en-US"/>
      </w:rPr>
      <w:t>ATTACHMENT</w:t>
    </w:r>
    <w:r>
      <w:rPr>
        <w:rFonts w:ascii="Calibri Light" w:hAnsi="Calibri Light"/>
        <w:b/>
        <w:bCs/>
        <w:caps/>
        <w:color w:val="FFFFFF"/>
        <w:spacing w:val="15"/>
        <w:sz w:val="22"/>
        <w:szCs w:val="22"/>
        <w:lang w:eastAsia="en-US"/>
      </w:rPr>
      <w:t xml:space="preserve"> 2</w:t>
    </w:r>
    <w:r w:rsidRPr="00803352">
      <w:rPr>
        <w:rFonts w:ascii="Calibri Light" w:hAnsi="Calibri Light"/>
        <w:b/>
        <w:bCs/>
        <w:caps/>
        <w:color w:val="FFFFFF"/>
        <w:spacing w:val="15"/>
        <w:sz w:val="22"/>
        <w:szCs w:val="22"/>
        <w:lang w:eastAsia="en-US"/>
      </w:rPr>
      <w:t xml:space="preserve"> </w:t>
    </w:r>
    <w:r>
      <w:tab/>
    </w:r>
    <w:r>
      <w:tab/>
    </w:r>
    <w:r>
      <w:tab/>
      <w:t xml:space="preserve">                                                            </w:t>
    </w:r>
  </w:p>
  <w:p w14:paraId="19867A5B" w14:textId="0D74E293" w:rsidR="00642BDA" w:rsidRDefault="00642BDA" w:rsidP="00642BDA">
    <w:pPr>
      <w:pageBreakBefore/>
      <w:spacing w:before="200" w:line="276" w:lineRule="auto"/>
      <w:ind w:firstLine="851"/>
      <w:outlineLvl w:val="0"/>
      <w:rPr>
        <w:rFonts w:ascii="Calibri Light" w:hAnsi="Calibri Light"/>
        <w:b/>
        <w:bCs/>
        <w:caps/>
        <w:color w:val="FFFFFF"/>
        <w:spacing w:val="15"/>
        <w:sz w:val="22"/>
        <w:szCs w:val="22"/>
        <w:lang w:eastAsia="en-US"/>
      </w:rPr>
    </w:pPr>
    <w:r>
      <w:rPr>
        <w:noProof/>
      </w:rPr>
      <w:drawing>
        <wp:anchor distT="0" distB="0" distL="114300" distR="114300" simplePos="0" relativeHeight="251654656" behindDoc="0" locked="0" layoutInCell="1" allowOverlap="1" wp14:anchorId="5647BC8E" wp14:editId="2742EB39">
          <wp:simplePos x="0" y="0"/>
          <wp:positionH relativeFrom="column">
            <wp:posOffset>4358005</wp:posOffset>
          </wp:positionH>
          <wp:positionV relativeFrom="paragraph">
            <wp:posOffset>67945</wp:posOffset>
          </wp:positionV>
          <wp:extent cx="1495425" cy="447675"/>
          <wp:effectExtent l="0" t="0" r="9525" b="9525"/>
          <wp:wrapNone/>
          <wp:docPr id="1630642324" name="Picture 163064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73C" w14:textId="77777777" w:rsidR="00007343" w:rsidRDefault="00007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CA8" w14:textId="77777777" w:rsidR="00007343" w:rsidRDefault="00613BD4">
    <w:pPr>
      <w:pStyle w:val="Header"/>
    </w:pPr>
    <w:r>
      <w:rPr>
        <w:noProof/>
      </w:rPr>
      <w:pict w14:anchorId="53498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9" type="#_x0000_t136" style="position:absolute;margin-left:0;margin-top:0;width:461.85pt;height:197.95pt;rotation:315;z-index:-2516546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26EF" w14:textId="7BA6E204" w:rsidR="00007343" w:rsidRDefault="00527712">
    <w:pPr>
      <w:pStyle w:val="Header"/>
    </w:pPr>
    <w:r>
      <w:rPr>
        <w:noProof/>
      </w:rPr>
      <w:drawing>
        <wp:anchor distT="0" distB="0" distL="114300" distR="0" simplePos="0" relativeHeight="251653632" behindDoc="0" locked="0" layoutInCell="1" allowOverlap="0" wp14:anchorId="46B65A89" wp14:editId="74D3C7DA">
          <wp:simplePos x="0" y="0"/>
          <wp:positionH relativeFrom="page">
            <wp:posOffset>5581015</wp:posOffset>
          </wp:positionH>
          <wp:positionV relativeFrom="page">
            <wp:posOffset>360045</wp:posOffset>
          </wp:positionV>
          <wp:extent cx="1552575" cy="371475"/>
          <wp:effectExtent l="0" t="0" r="0" b="0"/>
          <wp:wrapSquare wrapText="left"/>
          <wp:docPr id="228188320" name="Picture 228188320"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C959" w14:textId="77777777" w:rsidR="00202DA9" w:rsidRDefault="00202D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3439" w14:textId="77777777" w:rsidR="00007343" w:rsidRPr="00887961" w:rsidRDefault="00007343" w:rsidP="00887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C10F3B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AC246888"/>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ind w:left="2836"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2245648"/>
    <w:multiLevelType w:val="multilevel"/>
    <w:tmpl w:val="69BE3AD8"/>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D2790C"/>
    <w:multiLevelType w:val="multilevel"/>
    <w:tmpl w:val="0E6A5CD2"/>
    <w:styleLink w:val="AlphabeticalList"/>
    <w:lvl w:ilvl="0">
      <w:start w:val="1"/>
      <w:numFmt w:val="lowerLetter"/>
      <w:pStyle w:val="ListAlpha1"/>
      <w:lvlText w:val="(%1)"/>
      <w:lvlJc w:val="left"/>
      <w:pPr>
        <w:tabs>
          <w:tab w:val="num" w:pos="567"/>
        </w:tabs>
        <w:ind w:left="567" w:hanging="567"/>
      </w:pPr>
      <w:rPr>
        <w:rFonts w:hint="default"/>
        <w:sz w:val="17"/>
      </w:rPr>
    </w:lvl>
    <w:lvl w:ilvl="1">
      <w:start w:val="1"/>
      <w:numFmt w:val="lowerRoman"/>
      <w:pStyle w:val="ListAlpha2"/>
      <w:lvlText w:val="(%2)"/>
      <w:lvlJc w:val="left"/>
      <w:pPr>
        <w:tabs>
          <w:tab w:val="num" w:pos="1134"/>
        </w:tabs>
        <w:ind w:left="1134" w:hanging="567"/>
      </w:pPr>
      <w:rPr>
        <w:rFonts w:hint="default"/>
        <w:sz w:val="17"/>
      </w:rPr>
    </w:lvl>
    <w:lvl w:ilvl="2">
      <w:start w:val="1"/>
      <w:numFmt w:val="upperLetter"/>
      <w:pStyle w:val="ListAlpha3"/>
      <w:lvlText w:val="(%3)"/>
      <w:lvlJc w:val="left"/>
      <w:pPr>
        <w:tabs>
          <w:tab w:val="num" w:pos="2126"/>
        </w:tabs>
        <w:ind w:left="1701" w:hanging="567"/>
      </w:pPr>
      <w:rPr>
        <w:rFonts w:hint="default"/>
        <w:sz w:val="17"/>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387BE0"/>
    <w:multiLevelType w:val="multilevel"/>
    <w:tmpl w:val="385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83487"/>
    <w:multiLevelType w:val="multilevel"/>
    <w:tmpl w:val="E1C24AE0"/>
    <w:lvl w:ilvl="0">
      <w:start w:val="1"/>
      <w:numFmt w:val="decimal"/>
      <w:pStyle w:val="legalAnnexure"/>
      <w:lvlText w:val="Annexure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2347F13"/>
    <w:multiLevelType w:val="hybridMultilevel"/>
    <w:tmpl w:val="CE06651E"/>
    <w:lvl w:ilvl="0" w:tplc="A1548C96">
      <w:start w:val="1"/>
      <w:numFmt w:val="lowerLetter"/>
      <w:lvlText w:val="(%1)"/>
      <w:lvlJc w:val="left"/>
      <w:pPr>
        <w:ind w:left="479" w:hanging="360"/>
      </w:pPr>
      <w:rPr>
        <w:rFonts w:asciiTheme="minorHAnsi" w:eastAsia="Liberation Sans Narrow" w:hAnsiTheme="minorHAnsi" w:cstheme="minorHAnsi" w:hint="default"/>
        <w:w w:val="99"/>
        <w:sz w:val="17"/>
        <w:szCs w:val="17"/>
        <w:lang w:val="en-US" w:eastAsia="en-US" w:bidi="ar-SA"/>
      </w:rPr>
    </w:lvl>
    <w:lvl w:ilvl="1" w:tplc="7090BCF6">
      <w:numFmt w:val="bullet"/>
      <w:lvlText w:val="•"/>
      <w:lvlJc w:val="left"/>
      <w:pPr>
        <w:ind w:left="936" w:hanging="360"/>
      </w:pPr>
      <w:rPr>
        <w:rFonts w:hint="default"/>
        <w:lang w:val="en-US" w:eastAsia="en-US" w:bidi="ar-SA"/>
      </w:rPr>
    </w:lvl>
    <w:lvl w:ilvl="2" w:tplc="ADECC87E">
      <w:numFmt w:val="bullet"/>
      <w:lvlText w:val="•"/>
      <w:lvlJc w:val="left"/>
      <w:pPr>
        <w:ind w:left="1393" w:hanging="360"/>
      </w:pPr>
      <w:rPr>
        <w:rFonts w:hint="default"/>
        <w:lang w:val="en-US" w:eastAsia="en-US" w:bidi="ar-SA"/>
      </w:rPr>
    </w:lvl>
    <w:lvl w:ilvl="3" w:tplc="3B14D192">
      <w:numFmt w:val="bullet"/>
      <w:lvlText w:val="•"/>
      <w:lvlJc w:val="left"/>
      <w:pPr>
        <w:ind w:left="1849" w:hanging="360"/>
      </w:pPr>
      <w:rPr>
        <w:rFonts w:hint="default"/>
        <w:lang w:val="en-US" w:eastAsia="en-US" w:bidi="ar-SA"/>
      </w:rPr>
    </w:lvl>
    <w:lvl w:ilvl="4" w:tplc="492C6C18">
      <w:numFmt w:val="bullet"/>
      <w:lvlText w:val="•"/>
      <w:lvlJc w:val="left"/>
      <w:pPr>
        <w:ind w:left="2306" w:hanging="360"/>
      </w:pPr>
      <w:rPr>
        <w:rFonts w:hint="default"/>
        <w:lang w:val="en-US" w:eastAsia="en-US" w:bidi="ar-SA"/>
      </w:rPr>
    </w:lvl>
    <w:lvl w:ilvl="5" w:tplc="63788EEC">
      <w:numFmt w:val="bullet"/>
      <w:lvlText w:val="•"/>
      <w:lvlJc w:val="left"/>
      <w:pPr>
        <w:ind w:left="2763" w:hanging="360"/>
      </w:pPr>
      <w:rPr>
        <w:rFonts w:hint="default"/>
        <w:lang w:val="en-US" w:eastAsia="en-US" w:bidi="ar-SA"/>
      </w:rPr>
    </w:lvl>
    <w:lvl w:ilvl="6" w:tplc="85744B4A">
      <w:numFmt w:val="bullet"/>
      <w:lvlText w:val="•"/>
      <w:lvlJc w:val="left"/>
      <w:pPr>
        <w:ind w:left="3219" w:hanging="360"/>
      </w:pPr>
      <w:rPr>
        <w:rFonts w:hint="default"/>
        <w:lang w:val="en-US" w:eastAsia="en-US" w:bidi="ar-SA"/>
      </w:rPr>
    </w:lvl>
    <w:lvl w:ilvl="7" w:tplc="E4FAF394">
      <w:numFmt w:val="bullet"/>
      <w:lvlText w:val="•"/>
      <w:lvlJc w:val="left"/>
      <w:pPr>
        <w:ind w:left="3676" w:hanging="360"/>
      </w:pPr>
      <w:rPr>
        <w:rFonts w:hint="default"/>
        <w:lang w:val="en-US" w:eastAsia="en-US" w:bidi="ar-SA"/>
      </w:rPr>
    </w:lvl>
    <w:lvl w:ilvl="8" w:tplc="1BB65DCA">
      <w:numFmt w:val="bullet"/>
      <w:lvlText w:val="•"/>
      <w:lvlJc w:val="left"/>
      <w:pPr>
        <w:ind w:left="4133" w:hanging="360"/>
      </w:pPr>
      <w:rPr>
        <w:rFonts w:hint="default"/>
        <w:lang w:val="en-US" w:eastAsia="en-US" w:bidi="ar-SA"/>
      </w:rPr>
    </w:lvl>
  </w:abstractNum>
  <w:abstractNum w:abstractNumId="10" w15:restartNumberingAfterBreak="0">
    <w:nsid w:val="1A265184"/>
    <w:multiLevelType w:val="multilevel"/>
    <w:tmpl w:val="2280D506"/>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B1F3DB7"/>
    <w:multiLevelType w:val="hybridMultilevel"/>
    <w:tmpl w:val="0C0C9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0646B7"/>
    <w:multiLevelType w:val="hybridMultilevel"/>
    <w:tmpl w:val="60F8A59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3A0B7FA6"/>
    <w:multiLevelType w:val="hybridMultilevel"/>
    <w:tmpl w:val="89AA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10CBD"/>
    <w:multiLevelType w:val="multilevel"/>
    <w:tmpl w:val="C19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9B39CF"/>
    <w:multiLevelType w:val="hybridMultilevel"/>
    <w:tmpl w:val="FB40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C3B75"/>
    <w:multiLevelType w:val="hybridMultilevel"/>
    <w:tmpl w:val="64BE673A"/>
    <w:lvl w:ilvl="0" w:tplc="A1548C96">
      <w:start w:val="1"/>
      <w:numFmt w:val="lowerLetter"/>
      <w:lvlText w:val="(%1)"/>
      <w:lvlJc w:val="left"/>
      <w:pPr>
        <w:ind w:left="720" w:hanging="360"/>
      </w:pPr>
      <w:rPr>
        <w:rFonts w:asciiTheme="minorHAnsi" w:eastAsia="Liberation Sans Narrow" w:hAnsiTheme="minorHAnsi" w:cstheme="minorHAnsi" w:hint="default"/>
        <w:w w:val="99"/>
        <w:sz w:val="17"/>
        <w:szCs w:val="17"/>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7676A"/>
    <w:multiLevelType w:val="hybridMultilevel"/>
    <w:tmpl w:val="305A483C"/>
    <w:lvl w:ilvl="0" w:tplc="FFFFFFFF">
      <w:start w:val="1"/>
      <w:numFmt w:val="lowerLetter"/>
      <w:lvlText w:val="(%1)"/>
      <w:lvlJc w:val="left"/>
      <w:pPr>
        <w:ind w:left="720" w:hanging="360"/>
      </w:pPr>
      <w:rPr>
        <w:rFonts w:asciiTheme="minorHAnsi" w:eastAsia="Liberation Sans Narrow" w:hAnsiTheme="minorHAnsi" w:cstheme="minorHAnsi" w:hint="default"/>
        <w:w w:val="99"/>
        <w:sz w:val="17"/>
        <w:szCs w:val="17"/>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1548C96">
      <w:start w:val="1"/>
      <w:numFmt w:val="lowerLetter"/>
      <w:lvlText w:val="(%4)"/>
      <w:lvlJc w:val="left"/>
      <w:pPr>
        <w:ind w:left="479" w:hanging="360"/>
      </w:pPr>
      <w:rPr>
        <w:rFonts w:asciiTheme="minorHAnsi" w:eastAsia="Liberation Sans Narrow" w:hAnsiTheme="minorHAnsi" w:cstheme="minorHAnsi" w:hint="default"/>
        <w:w w:val="99"/>
        <w:sz w:val="17"/>
        <w:szCs w:val="17"/>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15619A"/>
    <w:multiLevelType w:val="multilevel"/>
    <w:tmpl w:val="6C94F6F2"/>
    <w:lvl w:ilvl="0">
      <w:start w:val="1"/>
      <w:numFmt w:val="decimal"/>
      <w:lvlText w:val="%1."/>
      <w:lvlJc w:val="left"/>
      <w:pPr>
        <w:tabs>
          <w:tab w:val="num" w:pos="567"/>
        </w:tabs>
        <w:ind w:left="567" w:hanging="567"/>
      </w:pPr>
      <w:rPr>
        <w:rFonts w:hint="default"/>
        <w:sz w:val="17"/>
      </w:rPr>
    </w:lvl>
    <w:lvl w:ilvl="1">
      <w:start w:val="1"/>
      <w:numFmt w:val="lowerRoman"/>
      <w:lvlText w:val="(%2)"/>
      <w:lvlJc w:val="left"/>
      <w:pPr>
        <w:tabs>
          <w:tab w:val="num" w:pos="1134"/>
        </w:tabs>
        <w:ind w:left="1134" w:hanging="567"/>
      </w:pPr>
      <w:rPr>
        <w:rFonts w:hint="default"/>
        <w:sz w:val="17"/>
      </w:rPr>
    </w:lvl>
    <w:lvl w:ilvl="2">
      <w:start w:val="1"/>
      <w:numFmt w:val="upperLetter"/>
      <w:lvlText w:val="(%3)"/>
      <w:lvlJc w:val="left"/>
      <w:pPr>
        <w:tabs>
          <w:tab w:val="num" w:pos="2126"/>
        </w:tabs>
        <w:ind w:left="1701" w:hanging="567"/>
      </w:pPr>
      <w:rPr>
        <w:rFonts w:hint="default"/>
        <w:sz w:val="17"/>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6E9642A8"/>
    <w:multiLevelType w:val="multilevel"/>
    <w:tmpl w:val="DCEA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9A47A1"/>
    <w:multiLevelType w:val="multilevel"/>
    <w:tmpl w:val="6C94F6F2"/>
    <w:lvl w:ilvl="0">
      <w:start w:val="1"/>
      <w:numFmt w:val="decimal"/>
      <w:lvlText w:val="%1."/>
      <w:lvlJc w:val="left"/>
      <w:pPr>
        <w:tabs>
          <w:tab w:val="num" w:pos="567"/>
        </w:tabs>
        <w:ind w:left="567" w:hanging="567"/>
      </w:pPr>
      <w:rPr>
        <w:rFonts w:hint="default"/>
        <w:sz w:val="17"/>
      </w:rPr>
    </w:lvl>
    <w:lvl w:ilvl="1">
      <w:start w:val="1"/>
      <w:numFmt w:val="lowerRoman"/>
      <w:lvlText w:val="(%2)"/>
      <w:lvlJc w:val="left"/>
      <w:pPr>
        <w:tabs>
          <w:tab w:val="num" w:pos="1134"/>
        </w:tabs>
        <w:ind w:left="1134" w:hanging="567"/>
      </w:pPr>
      <w:rPr>
        <w:rFonts w:hint="default"/>
        <w:sz w:val="17"/>
      </w:rPr>
    </w:lvl>
    <w:lvl w:ilvl="2">
      <w:start w:val="1"/>
      <w:numFmt w:val="upperLetter"/>
      <w:lvlText w:val="(%3)"/>
      <w:lvlJc w:val="left"/>
      <w:pPr>
        <w:tabs>
          <w:tab w:val="num" w:pos="2126"/>
        </w:tabs>
        <w:ind w:left="1701" w:hanging="567"/>
      </w:pPr>
      <w:rPr>
        <w:rFonts w:hint="default"/>
        <w:sz w:val="17"/>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6FFC767D"/>
    <w:multiLevelType w:val="multilevel"/>
    <w:tmpl w:val="F70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61171C"/>
    <w:multiLevelType w:val="multilevel"/>
    <w:tmpl w:val="0E6A5CD2"/>
    <w:numStyleLink w:val="AlphabeticalList"/>
  </w:abstractNum>
  <w:abstractNum w:abstractNumId="25"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6"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0B1B8C"/>
    <w:multiLevelType w:val="hybridMultilevel"/>
    <w:tmpl w:val="EB6C57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83173806">
    <w:abstractNumId w:val="1"/>
  </w:num>
  <w:num w:numId="2" w16cid:durableId="812142331">
    <w:abstractNumId w:val="8"/>
  </w:num>
  <w:num w:numId="3" w16cid:durableId="1210874762">
    <w:abstractNumId w:val="10"/>
  </w:num>
  <w:num w:numId="4" w16cid:durableId="874653459">
    <w:abstractNumId w:val="25"/>
  </w:num>
  <w:num w:numId="5" w16cid:durableId="1280719862">
    <w:abstractNumId w:val="2"/>
  </w:num>
  <w:num w:numId="6" w16cid:durableId="301548158">
    <w:abstractNumId w:val="26"/>
  </w:num>
  <w:num w:numId="7" w16cid:durableId="557715676">
    <w:abstractNumId w:val="3"/>
  </w:num>
  <w:num w:numId="8" w16cid:durableId="203061020">
    <w:abstractNumId w:val="18"/>
  </w:num>
  <w:num w:numId="9" w16cid:durableId="965356480">
    <w:abstractNumId w:val="7"/>
  </w:num>
  <w:num w:numId="10" w16cid:durableId="316806927">
    <w:abstractNumId w:val="0"/>
  </w:num>
  <w:num w:numId="11" w16cid:durableId="1126116730">
    <w:abstractNumId w:val="5"/>
  </w:num>
  <w:num w:numId="12" w16cid:durableId="1620918966">
    <w:abstractNumId w:val="17"/>
  </w:num>
  <w:num w:numId="13" w16cid:durableId="1880704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0416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399457">
    <w:abstractNumId w:val="4"/>
  </w:num>
  <w:num w:numId="16" w16cid:durableId="1947612204">
    <w:abstractNumId w:val="24"/>
  </w:num>
  <w:num w:numId="17" w16cid:durableId="8688317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7389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4738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5676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333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56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9878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473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4605792">
    <w:abstractNumId w:val="24"/>
  </w:num>
  <w:num w:numId="26" w16cid:durableId="7760214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5037557">
    <w:abstractNumId w:val="15"/>
  </w:num>
  <w:num w:numId="28" w16cid:durableId="643236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6252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084889">
    <w:abstractNumId w:val="12"/>
  </w:num>
  <w:num w:numId="31" w16cid:durableId="1791320450">
    <w:abstractNumId w:val="27"/>
  </w:num>
  <w:num w:numId="32" w16cid:durableId="2098407439">
    <w:abstractNumId w:val="13"/>
  </w:num>
  <w:num w:numId="33" w16cid:durableId="1867402344">
    <w:abstractNumId w:val="24"/>
  </w:num>
  <w:num w:numId="34" w16cid:durableId="1758593737">
    <w:abstractNumId w:val="24"/>
  </w:num>
  <w:num w:numId="35" w16cid:durableId="174195953">
    <w:abstractNumId w:val="24"/>
  </w:num>
  <w:num w:numId="36" w16cid:durableId="1317682771">
    <w:abstractNumId w:val="24"/>
  </w:num>
  <w:num w:numId="37" w16cid:durableId="951546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113289">
    <w:abstractNumId w:val="9"/>
  </w:num>
  <w:num w:numId="39" w16cid:durableId="1297951448">
    <w:abstractNumId w:val="16"/>
  </w:num>
  <w:num w:numId="40" w16cid:durableId="629362873">
    <w:abstractNumId w:val="19"/>
  </w:num>
  <w:num w:numId="41" w16cid:durableId="1140730850">
    <w:abstractNumId w:val="1"/>
  </w:num>
  <w:num w:numId="42" w16cid:durableId="1592661684">
    <w:abstractNumId w:val="1"/>
  </w:num>
  <w:num w:numId="43" w16cid:durableId="1621104298">
    <w:abstractNumId w:val="1"/>
  </w:num>
  <w:num w:numId="44" w16cid:durableId="479735353">
    <w:abstractNumId w:val="1"/>
  </w:num>
  <w:num w:numId="45" w16cid:durableId="611591703">
    <w:abstractNumId w:val="1"/>
  </w:num>
  <w:num w:numId="46" w16cid:durableId="2047869999">
    <w:abstractNumId w:val="1"/>
  </w:num>
  <w:num w:numId="47" w16cid:durableId="656493608">
    <w:abstractNumId w:val="24"/>
  </w:num>
  <w:num w:numId="48" w16cid:durableId="10787495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4629358">
    <w:abstractNumId w:val="24"/>
  </w:num>
  <w:num w:numId="50" w16cid:durableId="216283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57906194">
    <w:abstractNumId w:val="24"/>
  </w:num>
  <w:num w:numId="52" w16cid:durableId="309138606">
    <w:abstractNumId w:val="24"/>
  </w:num>
  <w:num w:numId="53" w16cid:durableId="169686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8010594">
    <w:abstractNumId w:val="24"/>
  </w:num>
  <w:num w:numId="55" w16cid:durableId="738240">
    <w:abstractNumId w:val="24"/>
  </w:num>
  <w:num w:numId="56" w16cid:durableId="1295866336">
    <w:abstractNumId w:val="24"/>
  </w:num>
  <w:num w:numId="57" w16cid:durableId="278747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26811156">
    <w:abstractNumId w:val="24"/>
  </w:num>
  <w:num w:numId="59" w16cid:durableId="1885942416">
    <w:abstractNumId w:val="24"/>
  </w:num>
  <w:num w:numId="60" w16cid:durableId="1857964805">
    <w:abstractNumId w:val="24"/>
  </w:num>
  <w:num w:numId="61" w16cid:durableId="872964721">
    <w:abstractNumId w:val="24"/>
  </w:num>
  <w:num w:numId="62" w16cid:durableId="1119689592">
    <w:abstractNumId w:val="24"/>
  </w:num>
  <w:num w:numId="63" w16cid:durableId="585842340">
    <w:abstractNumId w:val="24"/>
  </w:num>
  <w:num w:numId="64" w16cid:durableId="1582252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2061730">
    <w:abstractNumId w:val="24"/>
  </w:num>
  <w:num w:numId="66" w16cid:durableId="1537280103">
    <w:abstractNumId w:val="24"/>
  </w:num>
  <w:num w:numId="67" w16cid:durableId="72625548">
    <w:abstractNumId w:val="2"/>
  </w:num>
  <w:num w:numId="68" w16cid:durableId="1090547467">
    <w:abstractNumId w:val="22"/>
  </w:num>
  <w:num w:numId="69" w16cid:durableId="1434083374">
    <w:abstractNumId w:val="24"/>
  </w:num>
  <w:num w:numId="70" w16cid:durableId="951865022">
    <w:abstractNumId w:val="2"/>
  </w:num>
  <w:num w:numId="71" w16cid:durableId="484200073">
    <w:abstractNumId w:val="2"/>
  </w:num>
  <w:num w:numId="72" w16cid:durableId="2084719319">
    <w:abstractNumId w:val="24"/>
  </w:num>
  <w:num w:numId="73" w16cid:durableId="765686144">
    <w:abstractNumId w:val="20"/>
  </w:num>
  <w:num w:numId="74" w16cid:durableId="139923682">
    <w:abstractNumId w:val="2"/>
  </w:num>
  <w:num w:numId="75" w16cid:durableId="503320639">
    <w:abstractNumId w:val="11"/>
  </w:num>
  <w:num w:numId="76" w16cid:durableId="1895503579">
    <w:abstractNumId w:val="14"/>
  </w:num>
  <w:num w:numId="77" w16cid:durableId="325280564">
    <w:abstractNumId w:val="6"/>
  </w:num>
  <w:num w:numId="78" w16cid:durableId="1136487994">
    <w:abstractNumId w:val="21"/>
  </w:num>
  <w:num w:numId="79" w16cid:durableId="455484975">
    <w:abstractNumId w:val="23"/>
  </w:num>
  <w:num w:numId="80" w16cid:durableId="136533542">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1A"/>
    <w:rsid w:val="00001722"/>
    <w:rsid w:val="00001AB7"/>
    <w:rsid w:val="00003B85"/>
    <w:rsid w:val="00004450"/>
    <w:rsid w:val="0000587C"/>
    <w:rsid w:val="00006456"/>
    <w:rsid w:val="00006958"/>
    <w:rsid w:val="00007343"/>
    <w:rsid w:val="00011860"/>
    <w:rsid w:val="000123ED"/>
    <w:rsid w:val="000137E2"/>
    <w:rsid w:val="00013C9B"/>
    <w:rsid w:val="00013E88"/>
    <w:rsid w:val="000151D0"/>
    <w:rsid w:val="00020659"/>
    <w:rsid w:val="00020773"/>
    <w:rsid w:val="00020FF6"/>
    <w:rsid w:val="000269EB"/>
    <w:rsid w:val="00031455"/>
    <w:rsid w:val="0003158D"/>
    <w:rsid w:val="000335B7"/>
    <w:rsid w:val="00033E9A"/>
    <w:rsid w:val="000350A2"/>
    <w:rsid w:val="00037275"/>
    <w:rsid w:val="00040C8C"/>
    <w:rsid w:val="000415C0"/>
    <w:rsid w:val="000460E6"/>
    <w:rsid w:val="00046B28"/>
    <w:rsid w:val="00047036"/>
    <w:rsid w:val="0006171D"/>
    <w:rsid w:val="0006181C"/>
    <w:rsid w:val="000623FE"/>
    <w:rsid w:val="00064276"/>
    <w:rsid w:val="000644BE"/>
    <w:rsid w:val="00065B03"/>
    <w:rsid w:val="00065C29"/>
    <w:rsid w:val="00066091"/>
    <w:rsid w:val="00067AF8"/>
    <w:rsid w:val="00076BE3"/>
    <w:rsid w:val="00080AAD"/>
    <w:rsid w:val="00082802"/>
    <w:rsid w:val="000835AC"/>
    <w:rsid w:val="0008369C"/>
    <w:rsid w:val="00085C4E"/>
    <w:rsid w:val="000918AF"/>
    <w:rsid w:val="0009397E"/>
    <w:rsid w:val="000977A9"/>
    <w:rsid w:val="00097F5D"/>
    <w:rsid w:val="000A07B7"/>
    <w:rsid w:val="000A2369"/>
    <w:rsid w:val="000A3B02"/>
    <w:rsid w:val="000A5C27"/>
    <w:rsid w:val="000A7AE9"/>
    <w:rsid w:val="000B054A"/>
    <w:rsid w:val="000B07E0"/>
    <w:rsid w:val="000B08B2"/>
    <w:rsid w:val="000B3043"/>
    <w:rsid w:val="000B3F33"/>
    <w:rsid w:val="000B4503"/>
    <w:rsid w:val="000B4A37"/>
    <w:rsid w:val="000B4F6A"/>
    <w:rsid w:val="000C450F"/>
    <w:rsid w:val="000C5E6B"/>
    <w:rsid w:val="000D0500"/>
    <w:rsid w:val="000D0536"/>
    <w:rsid w:val="000D0E1B"/>
    <w:rsid w:val="000D0E43"/>
    <w:rsid w:val="000D469C"/>
    <w:rsid w:val="000D4A76"/>
    <w:rsid w:val="000D5999"/>
    <w:rsid w:val="000D6044"/>
    <w:rsid w:val="000D7304"/>
    <w:rsid w:val="000D7CF4"/>
    <w:rsid w:val="000E1236"/>
    <w:rsid w:val="000E2582"/>
    <w:rsid w:val="000E37FD"/>
    <w:rsid w:val="000E4DD3"/>
    <w:rsid w:val="000E55E0"/>
    <w:rsid w:val="000E5DD5"/>
    <w:rsid w:val="000E7C67"/>
    <w:rsid w:val="000F07C2"/>
    <w:rsid w:val="000F1746"/>
    <w:rsid w:val="000F3385"/>
    <w:rsid w:val="000F6497"/>
    <w:rsid w:val="000F665A"/>
    <w:rsid w:val="000F781A"/>
    <w:rsid w:val="00100C06"/>
    <w:rsid w:val="00100CA5"/>
    <w:rsid w:val="0010102D"/>
    <w:rsid w:val="00102653"/>
    <w:rsid w:val="00103011"/>
    <w:rsid w:val="0010307F"/>
    <w:rsid w:val="00103AA7"/>
    <w:rsid w:val="0010406C"/>
    <w:rsid w:val="001046B6"/>
    <w:rsid w:val="00106253"/>
    <w:rsid w:val="001077F0"/>
    <w:rsid w:val="00107ACE"/>
    <w:rsid w:val="001103EC"/>
    <w:rsid w:val="0011071C"/>
    <w:rsid w:val="00111D77"/>
    <w:rsid w:val="001130E7"/>
    <w:rsid w:val="00113D79"/>
    <w:rsid w:val="001143AC"/>
    <w:rsid w:val="00115994"/>
    <w:rsid w:val="0011655D"/>
    <w:rsid w:val="00116B4F"/>
    <w:rsid w:val="00116DF5"/>
    <w:rsid w:val="00117E28"/>
    <w:rsid w:val="00120EB8"/>
    <w:rsid w:val="00121649"/>
    <w:rsid w:val="00122A6B"/>
    <w:rsid w:val="001243A7"/>
    <w:rsid w:val="00124FE4"/>
    <w:rsid w:val="001276D1"/>
    <w:rsid w:val="001309C6"/>
    <w:rsid w:val="00132308"/>
    <w:rsid w:val="00134F59"/>
    <w:rsid w:val="00135BD3"/>
    <w:rsid w:val="00136D86"/>
    <w:rsid w:val="00136DA7"/>
    <w:rsid w:val="00136DED"/>
    <w:rsid w:val="00136E5C"/>
    <w:rsid w:val="00137531"/>
    <w:rsid w:val="0014028E"/>
    <w:rsid w:val="00140C8E"/>
    <w:rsid w:val="00145842"/>
    <w:rsid w:val="00145D98"/>
    <w:rsid w:val="0015127E"/>
    <w:rsid w:val="001562B8"/>
    <w:rsid w:val="00156B65"/>
    <w:rsid w:val="0016173D"/>
    <w:rsid w:val="0016284C"/>
    <w:rsid w:val="00163A56"/>
    <w:rsid w:val="00164126"/>
    <w:rsid w:val="0016527F"/>
    <w:rsid w:val="001726F5"/>
    <w:rsid w:val="00172D90"/>
    <w:rsid w:val="00174079"/>
    <w:rsid w:val="001742E9"/>
    <w:rsid w:val="0017717B"/>
    <w:rsid w:val="001802A1"/>
    <w:rsid w:val="0018161B"/>
    <w:rsid w:val="00183F23"/>
    <w:rsid w:val="001846A4"/>
    <w:rsid w:val="00187A7A"/>
    <w:rsid w:val="00187B99"/>
    <w:rsid w:val="00187F8A"/>
    <w:rsid w:val="001912E7"/>
    <w:rsid w:val="0019708F"/>
    <w:rsid w:val="001A1038"/>
    <w:rsid w:val="001A3F5C"/>
    <w:rsid w:val="001A537F"/>
    <w:rsid w:val="001A5D3C"/>
    <w:rsid w:val="001A777B"/>
    <w:rsid w:val="001B1EF6"/>
    <w:rsid w:val="001B2459"/>
    <w:rsid w:val="001B2CAC"/>
    <w:rsid w:val="001B4DF1"/>
    <w:rsid w:val="001B5E17"/>
    <w:rsid w:val="001B6C2C"/>
    <w:rsid w:val="001C3D70"/>
    <w:rsid w:val="001C5768"/>
    <w:rsid w:val="001C6CC8"/>
    <w:rsid w:val="001D31B1"/>
    <w:rsid w:val="001D49EC"/>
    <w:rsid w:val="001D4CDF"/>
    <w:rsid w:val="001E02F4"/>
    <w:rsid w:val="001E192A"/>
    <w:rsid w:val="001E4A67"/>
    <w:rsid w:val="001F1B44"/>
    <w:rsid w:val="001F2425"/>
    <w:rsid w:val="001F462F"/>
    <w:rsid w:val="001F651A"/>
    <w:rsid w:val="001F7827"/>
    <w:rsid w:val="00200865"/>
    <w:rsid w:val="00200C61"/>
    <w:rsid w:val="00201004"/>
    <w:rsid w:val="00201A92"/>
    <w:rsid w:val="00202DA9"/>
    <w:rsid w:val="00204466"/>
    <w:rsid w:val="002052F6"/>
    <w:rsid w:val="00205CF6"/>
    <w:rsid w:val="00206AE3"/>
    <w:rsid w:val="00206AF5"/>
    <w:rsid w:val="00210DB1"/>
    <w:rsid w:val="00212D86"/>
    <w:rsid w:val="0021332F"/>
    <w:rsid w:val="002151AB"/>
    <w:rsid w:val="0021598F"/>
    <w:rsid w:val="00215DF6"/>
    <w:rsid w:val="00216424"/>
    <w:rsid w:val="00225668"/>
    <w:rsid w:val="0022575B"/>
    <w:rsid w:val="00226597"/>
    <w:rsid w:val="00234334"/>
    <w:rsid w:val="002344C7"/>
    <w:rsid w:val="00234B72"/>
    <w:rsid w:val="00235D9E"/>
    <w:rsid w:val="00242502"/>
    <w:rsid w:val="00242F32"/>
    <w:rsid w:val="002431D3"/>
    <w:rsid w:val="00243564"/>
    <w:rsid w:val="00243723"/>
    <w:rsid w:val="00244D16"/>
    <w:rsid w:val="00245BC6"/>
    <w:rsid w:val="00245D72"/>
    <w:rsid w:val="0025407F"/>
    <w:rsid w:val="0025452B"/>
    <w:rsid w:val="0025475F"/>
    <w:rsid w:val="00255BC1"/>
    <w:rsid w:val="002562AA"/>
    <w:rsid w:val="00261DF0"/>
    <w:rsid w:val="00264764"/>
    <w:rsid w:val="0026585F"/>
    <w:rsid w:val="00266C00"/>
    <w:rsid w:val="00266D61"/>
    <w:rsid w:val="00266E7F"/>
    <w:rsid w:val="00270ABE"/>
    <w:rsid w:val="002767F6"/>
    <w:rsid w:val="00281666"/>
    <w:rsid w:val="0028290C"/>
    <w:rsid w:val="00283446"/>
    <w:rsid w:val="00284243"/>
    <w:rsid w:val="00284470"/>
    <w:rsid w:val="00286F94"/>
    <w:rsid w:val="00290489"/>
    <w:rsid w:val="002904A3"/>
    <w:rsid w:val="00290609"/>
    <w:rsid w:val="0029111D"/>
    <w:rsid w:val="00291F02"/>
    <w:rsid w:val="002924B1"/>
    <w:rsid w:val="00294140"/>
    <w:rsid w:val="00295CE9"/>
    <w:rsid w:val="0029773A"/>
    <w:rsid w:val="00297B11"/>
    <w:rsid w:val="002A1AA7"/>
    <w:rsid w:val="002A2443"/>
    <w:rsid w:val="002A4FA5"/>
    <w:rsid w:val="002A5C6E"/>
    <w:rsid w:val="002A6E52"/>
    <w:rsid w:val="002A7D0F"/>
    <w:rsid w:val="002B0768"/>
    <w:rsid w:val="002B07EA"/>
    <w:rsid w:val="002B11B8"/>
    <w:rsid w:val="002B27FA"/>
    <w:rsid w:val="002B31EC"/>
    <w:rsid w:val="002B321C"/>
    <w:rsid w:val="002B33D1"/>
    <w:rsid w:val="002B4390"/>
    <w:rsid w:val="002B43DA"/>
    <w:rsid w:val="002B4499"/>
    <w:rsid w:val="002C150C"/>
    <w:rsid w:val="002C33CF"/>
    <w:rsid w:val="002D24FD"/>
    <w:rsid w:val="002E0D20"/>
    <w:rsid w:val="002E1F88"/>
    <w:rsid w:val="002E2810"/>
    <w:rsid w:val="002E32FB"/>
    <w:rsid w:val="002E3B6C"/>
    <w:rsid w:val="002E4121"/>
    <w:rsid w:val="002E433F"/>
    <w:rsid w:val="002E75CA"/>
    <w:rsid w:val="002E77BD"/>
    <w:rsid w:val="002F13BF"/>
    <w:rsid w:val="002F23BC"/>
    <w:rsid w:val="002F4FB7"/>
    <w:rsid w:val="002F580D"/>
    <w:rsid w:val="002F5E01"/>
    <w:rsid w:val="002F77F2"/>
    <w:rsid w:val="00302299"/>
    <w:rsid w:val="00302B8C"/>
    <w:rsid w:val="00307958"/>
    <w:rsid w:val="00307EF4"/>
    <w:rsid w:val="00310EF7"/>
    <w:rsid w:val="00311DE8"/>
    <w:rsid w:val="003127D5"/>
    <w:rsid w:val="0031321B"/>
    <w:rsid w:val="00314526"/>
    <w:rsid w:val="00314F2E"/>
    <w:rsid w:val="003179D2"/>
    <w:rsid w:val="00320DF7"/>
    <w:rsid w:val="003223FF"/>
    <w:rsid w:val="00322831"/>
    <w:rsid w:val="00323143"/>
    <w:rsid w:val="003233EE"/>
    <w:rsid w:val="003239AB"/>
    <w:rsid w:val="0032452C"/>
    <w:rsid w:val="00324B59"/>
    <w:rsid w:val="003264BF"/>
    <w:rsid w:val="00326AC9"/>
    <w:rsid w:val="00327151"/>
    <w:rsid w:val="003278A7"/>
    <w:rsid w:val="00327969"/>
    <w:rsid w:val="00330C7B"/>
    <w:rsid w:val="003316E2"/>
    <w:rsid w:val="00331C35"/>
    <w:rsid w:val="0033415C"/>
    <w:rsid w:val="0033784D"/>
    <w:rsid w:val="0033794A"/>
    <w:rsid w:val="00337C9F"/>
    <w:rsid w:val="00340615"/>
    <w:rsid w:val="00340679"/>
    <w:rsid w:val="00340E5C"/>
    <w:rsid w:val="00342055"/>
    <w:rsid w:val="003420DA"/>
    <w:rsid w:val="00342337"/>
    <w:rsid w:val="00343733"/>
    <w:rsid w:val="0034445B"/>
    <w:rsid w:val="0034468F"/>
    <w:rsid w:val="003478CD"/>
    <w:rsid w:val="00347B34"/>
    <w:rsid w:val="003507F3"/>
    <w:rsid w:val="00350D51"/>
    <w:rsid w:val="00351087"/>
    <w:rsid w:val="003514E6"/>
    <w:rsid w:val="003520D0"/>
    <w:rsid w:val="003538B2"/>
    <w:rsid w:val="00354E21"/>
    <w:rsid w:val="0035701D"/>
    <w:rsid w:val="00357A24"/>
    <w:rsid w:val="003603F0"/>
    <w:rsid w:val="00360A45"/>
    <w:rsid w:val="003639A0"/>
    <w:rsid w:val="00365850"/>
    <w:rsid w:val="00365AF5"/>
    <w:rsid w:val="0037128F"/>
    <w:rsid w:val="003716A4"/>
    <w:rsid w:val="00372A9C"/>
    <w:rsid w:val="00374E5D"/>
    <w:rsid w:val="00380773"/>
    <w:rsid w:val="003814A1"/>
    <w:rsid w:val="00381813"/>
    <w:rsid w:val="00381E1E"/>
    <w:rsid w:val="003826C6"/>
    <w:rsid w:val="00382C55"/>
    <w:rsid w:val="00382C67"/>
    <w:rsid w:val="00385831"/>
    <w:rsid w:val="0038764C"/>
    <w:rsid w:val="0038769D"/>
    <w:rsid w:val="0038785D"/>
    <w:rsid w:val="003879C1"/>
    <w:rsid w:val="00390E75"/>
    <w:rsid w:val="0039191B"/>
    <w:rsid w:val="00393073"/>
    <w:rsid w:val="003975A1"/>
    <w:rsid w:val="00397D6F"/>
    <w:rsid w:val="003A2DA0"/>
    <w:rsid w:val="003A3BA9"/>
    <w:rsid w:val="003A4156"/>
    <w:rsid w:val="003A491C"/>
    <w:rsid w:val="003A6C31"/>
    <w:rsid w:val="003B1038"/>
    <w:rsid w:val="003B103A"/>
    <w:rsid w:val="003B16CB"/>
    <w:rsid w:val="003B2235"/>
    <w:rsid w:val="003B30E6"/>
    <w:rsid w:val="003B363C"/>
    <w:rsid w:val="003B62FB"/>
    <w:rsid w:val="003C045F"/>
    <w:rsid w:val="003C0E08"/>
    <w:rsid w:val="003C1138"/>
    <w:rsid w:val="003C267B"/>
    <w:rsid w:val="003C2BC1"/>
    <w:rsid w:val="003C594A"/>
    <w:rsid w:val="003C5D95"/>
    <w:rsid w:val="003D1CD5"/>
    <w:rsid w:val="003D29B3"/>
    <w:rsid w:val="003D2A03"/>
    <w:rsid w:val="003D5720"/>
    <w:rsid w:val="003D5764"/>
    <w:rsid w:val="003D6F84"/>
    <w:rsid w:val="003D7000"/>
    <w:rsid w:val="003D702B"/>
    <w:rsid w:val="003D72AB"/>
    <w:rsid w:val="003D7DA1"/>
    <w:rsid w:val="003E0928"/>
    <w:rsid w:val="003E2566"/>
    <w:rsid w:val="003E283B"/>
    <w:rsid w:val="003E59F4"/>
    <w:rsid w:val="003E6732"/>
    <w:rsid w:val="003F174B"/>
    <w:rsid w:val="003F234F"/>
    <w:rsid w:val="003F2BEB"/>
    <w:rsid w:val="003F42B7"/>
    <w:rsid w:val="003F510F"/>
    <w:rsid w:val="003F51ED"/>
    <w:rsid w:val="003F5CA2"/>
    <w:rsid w:val="003F64F1"/>
    <w:rsid w:val="003F75A5"/>
    <w:rsid w:val="004077E6"/>
    <w:rsid w:val="004079E3"/>
    <w:rsid w:val="00407C40"/>
    <w:rsid w:val="00415216"/>
    <w:rsid w:val="00415868"/>
    <w:rsid w:val="00415ABA"/>
    <w:rsid w:val="004163DD"/>
    <w:rsid w:val="00416603"/>
    <w:rsid w:val="0042070A"/>
    <w:rsid w:val="00421208"/>
    <w:rsid w:val="0042182C"/>
    <w:rsid w:val="00422B19"/>
    <w:rsid w:val="00423A1E"/>
    <w:rsid w:val="00423E0C"/>
    <w:rsid w:val="0042609B"/>
    <w:rsid w:val="00427C76"/>
    <w:rsid w:val="00427DA8"/>
    <w:rsid w:val="004305A8"/>
    <w:rsid w:val="00434A95"/>
    <w:rsid w:val="00434D7E"/>
    <w:rsid w:val="00435AAB"/>
    <w:rsid w:val="00436756"/>
    <w:rsid w:val="004421DF"/>
    <w:rsid w:val="00444159"/>
    <w:rsid w:val="004447D7"/>
    <w:rsid w:val="00445894"/>
    <w:rsid w:val="00445D81"/>
    <w:rsid w:val="0044625D"/>
    <w:rsid w:val="00446F22"/>
    <w:rsid w:val="00455387"/>
    <w:rsid w:val="00455C72"/>
    <w:rsid w:val="004562BC"/>
    <w:rsid w:val="004579E1"/>
    <w:rsid w:val="00460E9E"/>
    <w:rsid w:val="004624B5"/>
    <w:rsid w:val="004642C0"/>
    <w:rsid w:val="0046436F"/>
    <w:rsid w:val="00467AF6"/>
    <w:rsid w:val="004711F8"/>
    <w:rsid w:val="00473ACE"/>
    <w:rsid w:val="00473E32"/>
    <w:rsid w:val="00474EAC"/>
    <w:rsid w:val="004773B9"/>
    <w:rsid w:val="00477AA3"/>
    <w:rsid w:val="00477C4C"/>
    <w:rsid w:val="00480DEE"/>
    <w:rsid w:val="00481C27"/>
    <w:rsid w:val="004825EA"/>
    <w:rsid w:val="004830E7"/>
    <w:rsid w:val="004845CC"/>
    <w:rsid w:val="004861D7"/>
    <w:rsid w:val="00486423"/>
    <w:rsid w:val="004873B8"/>
    <w:rsid w:val="0048798C"/>
    <w:rsid w:val="00490E0F"/>
    <w:rsid w:val="00490EA5"/>
    <w:rsid w:val="004915FC"/>
    <w:rsid w:val="0049174A"/>
    <w:rsid w:val="00491B00"/>
    <w:rsid w:val="00493B96"/>
    <w:rsid w:val="00493E4A"/>
    <w:rsid w:val="00493FF5"/>
    <w:rsid w:val="00495B94"/>
    <w:rsid w:val="00497B76"/>
    <w:rsid w:val="004A04F5"/>
    <w:rsid w:val="004A261A"/>
    <w:rsid w:val="004A33FC"/>
    <w:rsid w:val="004A3E31"/>
    <w:rsid w:val="004A5827"/>
    <w:rsid w:val="004A6AB3"/>
    <w:rsid w:val="004B1B30"/>
    <w:rsid w:val="004B237A"/>
    <w:rsid w:val="004B2CA5"/>
    <w:rsid w:val="004B6EE6"/>
    <w:rsid w:val="004C13CF"/>
    <w:rsid w:val="004C165E"/>
    <w:rsid w:val="004C1B74"/>
    <w:rsid w:val="004C276D"/>
    <w:rsid w:val="004C332A"/>
    <w:rsid w:val="004C556B"/>
    <w:rsid w:val="004C7A12"/>
    <w:rsid w:val="004D0788"/>
    <w:rsid w:val="004D1524"/>
    <w:rsid w:val="004D15E2"/>
    <w:rsid w:val="004D2214"/>
    <w:rsid w:val="004D25A0"/>
    <w:rsid w:val="004D28B9"/>
    <w:rsid w:val="004D4C21"/>
    <w:rsid w:val="004D7553"/>
    <w:rsid w:val="004E3BBA"/>
    <w:rsid w:val="004E49D0"/>
    <w:rsid w:val="004E6DA7"/>
    <w:rsid w:val="004F1425"/>
    <w:rsid w:val="004F1E7D"/>
    <w:rsid w:val="004F5AF5"/>
    <w:rsid w:val="004F5DF2"/>
    <w:rsid w:val="004F790A"/>
    <w:rsid w:val="00500A19"/>
    <w:rsid w:val="00500E23"/>
    <w:rsid w:val="00500EB4"/>
    <w:rsid w:val="00501BE9"/>
    <w:rsid w:val="0050418E"/>
    <w:rsid w:val="0050521E"/>
    <w:rsid w:val="00505E80"/>
    <w:rsid w:val="0051016C"/>
    <w:rsid w:val="00510737"/>
    <w:rsid w:val="00513A8B"/>
    <w:rsid w:val="005145B2"/>
    <w:rsid w:val="00514C3C"/>
    <w:rsid w:val="005157FB"/>
    <w:rsid w:val="00515E0D"/>
    <w:rsid w:val="00516A5D"/>
    <w:rsid w:val="00516FED"/>
    <w:rsid w:val="0052281C"/>
    <w:rsid w:val="0052352D"/>
    <w:rsid w:val="00524157"/>
    <w:rsid w:val="0052623A"/>
    <w:rsid w:val="005267BD"/>
    <w:rsid w:val="005274B0"/>
    <w:rsid w:val="00527712"/>
    <w:rsid w:val="00531E6F"/>
    <w:rsid w:val="00534043"/>
    <w:rsid w:val="005344D0"/>
    <w:rsid w:val="00534A24"/>
    <w:rsid w:val="00534F2A"/>
    <w:rsid w:val="005373EF"/>
    <w:rsid w:val="00537BE0"/>
    <w:rsid w:val="00540619"/>
    <w:rsid w:val="00542C21"/>
    <w:rsid w:val="00547AA0"/>
    <w:rsid w:val="005507FF"/>
    <w:rsid w:val="00553216"/>
    <w:rsid w:val="005532A8"/>
    <w:rsid w:val="00553A0E"/>
    <w:rsid w:val="00556048"/>
    <w:rsid w:val="00556843"/>
    <w:rsid w:val="00562628"/>
    <w:rsid w:val="00566BCE"/>
    <w:rsid w:val="00567E7B"/>
    <w:rsid w:val="00572810"/>
    <w:rsid w:val="00572B6A"/>
    <w:rsid w:val="00573777"/>
    <w:rsid w:val="0057498B"/>
    <w:rsid w:val="00574D67"/>
    <w:rsid w:val="005758C6"/>
    <w:rsid w:val="0058045B"/>
    <w:rsid w:val="00582AF2"/>
    <w:rsid w:val="00585F5F"/>
    <w:rsid w:val="005925D2"/>
    <w:rsid w:val="005956EE"/>
    <w:rsid w:val="005958AC"/>
    <w:rsid w:val="00596421"/>
    <w:rsid w:val="00597068"/>
    <w:rsid w:val="005A0C73"/>
    <w:rsid w:val="005A1BAF"/>
    <w:rsid w:val="005A2B78"/>
    <w:rsid w:val="005A2D48"/>
    <w:rsid w:val="005A4041"/>
    <w:rsid w:val="005A4444"/>
    <w:rsid w:val="005A4FD8"/>
    <w:rsid w:val="005A5A98"/>
    <w:rsid w:val="005A68B3"/>
    <w:rsid w:val="005B038F"/>
    <w:rsid w:val="005B14C5"/>
    <w:rsid w:val="005B180C"/>
    <w:rsid w:val="005B1EF5"/>
    <w:rsid w:val="005B261B"/>
    <w:rsid w:val="005B3E3B"/>
    <w:rsid w:val="005B40BF"/>
    <w:rsid w:val="005B55F3"/>
    <w:rsid w:val="005B6625"/>
    <w:rsid w:val="005C03B9"/>
    <w:rsid w:val="005C22B6"/>
    <w:rsid w:val="005C5E03"/>
    <w:rsid w:val="005C6134"/>
    <w:rsid w:val="005C6209"/>
    <w:rsid w:val="005C6E95"/>
    <w:rsid w:val="005C7DAC"/>
    <w:rsid w:val="005C7DE7"/>
    <w:rsid w:val="005D06B9"/>
    <w:rsid w:val="005D0F9E"/>
    <w:rsid w:val="005D1067"/>
    <w:rsid w:val="005D3B38"/>
    <w:rsid w:val="005D45CC"/>
    <w:rsid w:val="005E185F"/>
    <w:rsid w:val="005E2BDD"/>
    <w:rsid w:val="005E2D62"/>
    <w:rsid w:val="005E2F7A"/>
    <w:rsid w:val="005E4B6B"/>
    <w:rsid w:val="005E65BD"/>
    <w:rsid w:val="005E78AA"/>
    <w:rsid w:val="005F1107"/>
    <w:rsid w:val="005F205F"/>
    <w:rsid w:val="005F5B2C"/>
    <w:rsid w:val="006006F5"/>
    <w:rsid w:val="00600B79"/>
    <w:rsid w:val="00600CC2"/>
    <w:rsid w:val="006016F3"/>
    <w:rsid w:val="00602573"/>
    <w:rsid w:val="0060382E"/>
    <w:rsid w:val="00604B01"/>
    <w:rsid w:val="00605328"/>
    <w:rsid w:val="00605356"/>
    <w:rsid w:val="0060605A"/>
    <w:rsid w:val="0060636A"/>
    <w:rsid w:val="00607668"/>
    <w:rsid w:val="00610622"/>
    <w:rsid w:val="00610E80"/>
    <w:rsid w:val="006127BA"/>
    <w:rsid w:val="006134B4"/>
    <w:rsid w:val="00613BD4"/>
    <w:rsid w:val="00613F74"/>
    <w:rsid w:val="006157E1"/>
    <w:rsid w:val="006163D0"/>
    <w:rsid w:val="006167FD"/>
    <w:rsid w:val="00620BDD"/>
    <w:rsid w:val="006220E2"/>
    <w:rsid w:val="006222F6"/>
    <w:rsid w:val="0062286D"/>
    <w:rsid w:val="006234F7"/>
    <w:rsid w:val="00627531"/>
    <w:rsid w:val="00631D06"/>
    <w:rsid w:val="00632A53"/>
    <w:rsid w:val="00634DF3"/>
    <w:rsid w:val="00635400"/>
    <w:rsid w:val="00637A18"/>
    <w:rsid w:val="00637EC3"/>
    <w:rsid w:val="00637FE5"/>
    <w:rsid w:val="006406C9"/>
    <w:rsid w:val="00642BDA"/>
    <w:rsid w:val="0064360D"/>
    <w:rsid w:val="006442E9"/>
    <w:rsid w:val="00645FEE"/>
    <w:rsid w:val="00650669"/>
    <w:rsid w:val="00650B7A"/>
    <w:rsid w:val="0065192E"/>
    <w:rsid w:val="00654B19"/>
    <w:rsid w:val="00654E00"/>
    <w:rsid w:val="00655BDD"/>
    <w:rsid w:val="006570E4"/>
    <w:rsid w:val="00660835"/>
    <w:rsid w:val="00660F38"/>
    <w:rsid w:val="00661BE4"/>
    <w:rsid w:val="0066549A"/>
    <w:rsid w:val="00667576"/>
    <w:rsid w:val="00671151"/>
    <w:rsid w:val="00674272"/>
    <w:rsid w:val="00675AB1"/>
    <w:rsid w:val="00677213"/>
    <w:rsid w:val="0068045A"/>
    <w:rsid w:val="0068272D"/>
    <w:rsid w:val="006831CB"/>
    <w:rsid w:val="006833F8"/>
    <w:rsid w:val="00685ACF"/>
    <w:rsid w:val="00686825"/>
    <w:rsid w:val="00686CAE"/>
    <w:rsid w:val="0069040D"/>
    <w:rsid w:val="0069131F"/>
    <w:rsid w:val="006930F2"/>
    <w:rsid w:val="006931BB"/>
    <w:rsid w:val="0069544D"/>
    <w:rsid w:val="00695544"/>
    <w:rsid w:val="006A077B"/>
    <w:rsid w:val="006A2844"/>
    <w:rsid w:val="006A297B"/>
    <w:rsid w:val="006A352A"/>
    <w:rsid w:val="006A3CDB"/>
    <w:rsid w:val="006A4D6D"/>
    <w:rsid w:val="006A52E9"/>
    <w:rsid w:val="006A6146"/>
    <w:rsid w:val="006A72EF"/>
    <w:rsid w:val="006B114A"/>
    <w:rsid w:val="006B2CE3"/>
    <w:rsid w:val="006B30B1"/>
    <w:rsid w:val="006B328F"/>
    <w:rsid w:val="006B3A50"/>
    <w:rsid w:val="006B4255"/>
    <w:rsid w:val="006B484E"/>
    <w:rsid w:val="006B4FD1"/>
    <w:rsid w:val="006B6A51"/>
    <w:rsid w:val="006C069C"/>
    <w:rsid w:val="006C2BDE"/>
    <w:rsid w:val="006C3145"/>
    <w:rsid w:val="006C38C2"/>
    <w:rsid w:val="006C3A2B"/>
    <w:rsid w:val="006C3DFB"/>
    <w:rsid w:val="006C473E"/>
    <w:rsid w:val="006C6F2B"/>
    <w:rsid w:val="006C7F78"/>
    <w:rsid w:val="006D0AEA"/>
    <w:rsid w:val="006D1826"/>
    <w:rsid w:val="006D188D"/>
    <w:rsid w:val="006D18D2"/>
    <w:rsid w:val="006D1AFF"/>
    <w:rsid w:val="006D3079"/>
    <w:rsid w:val="006D4C1E"/>
    <w:rsid w:val="006D4F4E"/>
    <w:rsid w:val="006D710A"/>
    <w:rsid w:val="006E09B5"/>
    <w:rsid w:val="006E1F70"/>
    <w:rsid w:val="006E25B3"/>
    <w:rsid w:val="006E5E73"/>
    <w:rsid w:val="006E67B2"/>
    <w:rsid w:val="006F30B5"/>
    <w:rsid w:val="006F3DF5"/>
    <w:rsid w:val="006F48D1"/>
    <w:rsid w:val="006F790F"/>
    <w:rsid w:val="00700F80"/>
    <w:rsid w:val="00701971"/>
    <w:rsid w:val="00703686"/>
    <w:rsid w:val="00703976"/>
    <w:rsid w:val="00704EAF"/>
    <w:rsid w:val="007063EF"/>
    <w:rsid w:val="0070646A"/>
    <w:rsid w:val="007074B6"/>
    <w:rsid w:val="00707BC1"/>
    <w:rsid w:val="00710B07"/>
    <w:rsid w:val="00710B83"/>
    <w:rsid w:val="007110F5"/>
    <w:rsid w:val="00711AF0"/>
    <w:rsid w:val="00712331"/>
    <w:rsid w:val="0071270B"/>
    <w:rsid w:val="00714DD7"/>
    <w:rsid w:val="007161CE"/>
    <w:rsid w:val="00716866"/>
    <w:rsid w:val="00717F19"/>
    <w:rsid w:val="0072580A"/>
    <w:rsid w:val="00727C61"/>
    <w:rsid w:val="00727CC9"/>
    <w:rsid w:val="00733E96"/>
    <w:rsid w:val="00734508"/>
    <w:rsid w:val="00735D08"/>
    <w:rsid w:val="007364B0"/>
    <w:rsid w:val="00737164"/>
    <w:rsid w:val="0074081B"/>
    <w:rsid w:val="00741708"/>
    <w:rsid w:val="00742B8B"/>
    <w:rsid w:val="00742CE4"/>
    <w:rsid w:val="00746D26"/>
    <w:rsid w:val="007504B9"/>
    <w:rsid w:val="00756424"/>
    <w:rsid w:val="007631A9"/>
    <w:rsid w:val="007649AA"/>
    <w:rsid w:val="007650B8"/>
    <w:rsid w:val="007660FC"/>
    <w:rsid w:val="00766193"/>
    <w:rsid w:val="007677EE"/>
    <w:rsid w:val="007678D5"/>
    <w:rsid w:val="0077205D"/>
    <w:rsid w:val="007731C8"/>
    <w:rsid w:val="007731DA"/>
    <w:rsid w:val="00773DC7"/>
    <w:rsid w:val="007746A9"/>
    <w:rsid w:val="00774CEC"/>
    <w:rsid w:val="007750F7"/>
    <w:rsid w:val="00775AF0"/>
    <w:rsid w:val="00776435"/>
    <w:rsid w:val="00776A4E"/>
    <w:rsid w:val="00777350"/>
    <w:rsid w:val="00777FC4"/>
    <w:rsid w:val="00782B48"/>
    <w:rsid w:val="00784E26"/>
    <w:rsid w:val="00785482"/>
    <w:rsid w:val="00785E01"/>
    <w:rsid w:val="007911A7"/>
    <w:rsid w:val="00791977"/>
    <w:rsid w:val="00792518"/>
    <w:rsid w:val="00793754"/>
    <w:rsid w:val="00795D4A"/>
    <w:rsid w:val="00796A00"/>
    <w:rsid w:val="00797C56"/>
    <w:rsid w:val="007A1F3A"/>
    <w:rsid w:val="007A2342"/>
    <w:rsid w:val="007A5C2E"/>
    <w:rsid w:val="007A5D40"/>
    <w:rsid w:val="007A6450"/>
    <w:rsid w:val="007A6604"/>
    <w:rsid w:val="007A71CA"/>
    <w:rsid w:val="007A7C38"/>
    <w:rsid w:val="007B03D5"/>
    <w:rsid w:val="007B14B8"/>
    <w:rsid w:val="007B1A2C"/>
    <w:rsid w:val="007B20B6"/>
    <w:rsid w:val="007B3050"/>
    <w:rsid w:val="007B4AF0"/>
    <w:rsid w:val="007B59AB"/>
    <w:rsid w:val="007B7616"/>
    <w:rsid w:val="007C13EE"/>
    <w:rsid w:val="007C25A2"/>
    <w:rsid w:val="007C2C59"/>
    <w:rsid w:val="007C2C82"/>
    <w:rsid w:val="007C3257"/>
    <w:rsid w:val="007C4D0D"/>
    <w:rsid w:val="007C5480"/>
    <w:rsid w:val="007C7BD7"/>
    <w:rsid w:val="007D08F9"/>
    <w:rsid w:val="007D334C"/>
    <w:rsid w:val="007D56E4"/>
    <w:rsid w:val="007D6621"/>
    <w:rsid w:val="007D6DCF"/>
    <w:rsid w:val="007E242A"/>
    <w:rsid w:val="007E3325"/>
    <w:rsid w:val="007E5B9E"/>
    <w:rsid w:val="007E729E"/>
    <w:rsid w:val="007F1181"/>
    <w:rsid w:val="007F1803"/>
    <w:rsid w:val="007F18F3"/>
    <w:rsid w:val="007F252D"/>
    <w:rsid w:val="007F2895"/>
    <w:rsid w:val="007F3A4B"/>
    <w:rsid w:val="007F7D82"/>
    <w:rsid w:val="00803352"/>
    <w:rsid w:val="00805FF2"/>
    <w:rsid w:val="00806391"/>
    <w:rsid w:val="0080657D"/>
    <w:rsid w:val="00807094"/>
    <w:rsid w:val="00807AA5"/>
    <w:rsid w:val="00807E6C"/>
    <w:rsid w:val="008104C1"/>
    <w:rsid w:val="00810C4B"/>
    <w:rsid w:val="008115A7"/>
    <w:rsid w:val="008123DD"/>
    <w:rsid w:val="0081248A"/>
    <w:rsid w:val="00812E55"/>
    <w:rsid w:val="00814354"/>
    <w:rsid w:val="00820160"/>
    <w:rsid w:val="008203E3"/>
    <w:rsid w:val="008227E3"/>
    <w:rsid w:val="00824875"/>
    <w:rsid w:val="00827275"/>
    <w:rsid w:val="008310AD"/>
    <w:rsid w:val="00832649"/>
    <w:rsid w:val="0083300A"/>
    <w:rsid w:val="00834EEC"/>
    <w:rsid w:val="00835133"/>
    <w:rsid w:val="00835F60"/>
    <w:rsid w:val="00840327"/>
    <w:rsid w:val="008404D0"/>
    <w:rsid w:val="00840CE8"/>
    <w:rsid w:val="008414F2"/>
    <w:rsid w:val="00842D4C"/>
    <w:rsid w:val="00842D92"/>
    <w:rsid w:val="00842E12"/>
    <w:rsid w:val="0084360E"/>
    <w:rsid w:val="00844393"/>
    <w:rsid w:val="00847265"/>
    <w:rsid w:val="0085146B"/>
    <w:rsid w:val="00851D56"/>
    <w:rsid w:val="008522E3"/>
    <w:rsid w:val="0085535A"/>
    <w:rsid w:val="00861461"/>
    <w:rsid w:val="0086356B"/>
    <w:rsid w:val="00864D47"/>
    <w:rsid w:val="00865086"/>
    <w:rsid w:val="008658BF"/>
    <w:rsid w:val="008708B0"/>
    <w:rsid w:val="00870B10"/>
    <w:rsid w:val="00874CD6"/>
    <w:rsid w:val="00875250"/>
    <w:rsid w:val="00875833"/>
    <w:rsid w:val="00875C8B"/>
    <w:rsid w:val="00877E97"/>
    <w:rsid w:val="00882878"/>
    <w:rsid w:val="00884E01"/>
    <w:rsid w:val="00885DAD"/>
    <w:rsid w:val="00886BDE"/>
    <w:rsid w:val="00887961"/>
    <w:rsid w:val="008879F3"/>
    <w:rsid w:val="00890779"/>
    <w:rsid w:val="00890F53"/>
    <w:rsid w:val="00893748"/>
    <w:rsid w:val="0089389E"/>
    <w:rsid w:val="0089498C"/>
    <w:rsid w:val="00895716"/>
    <w:rsid w:val="00897792"/>
    <w:rsid w:val="008978F9"/>
    <w:rsid w:val="008A2350"/>
    <w:rsid w:val="008A2C47"/>
    <w:rsid w:val="008A598A"/>
    <w:rsid w:val="008A5CF4"/>
    <w:rsid w:val="008A6472"/>
    <w:rsid w:val="008A66D6"/>
    <w:rsid w:val="008A735E"/>
    <w:rsid w:val="008B203F"/>
    <w:rsid w:val="008B492B"/>
    <w:rsid w:val="008B4CE6"/>
    <w:rsid w:val="008B6841"/>
    <w:rsid w:val="008C0489"/>
    <w:rsid w:val="008C0F9A"/>
    <w:rsid w:val="008C1B23"/>
    <w:rsid w:val="008C25D2"/>
    <w:rsid w:val="008C29E4"/>
    <w:rsid w:val="008C4412"/>
    <w:rsid w:val="008C66B2"/>
    <w:rsid w:val="008C72B3"/>
    <w:rsid w:val="008C7F39"/>
    <w:rsid w:val="008D0C4F"/>
    <w:rsid w:val="008D0D88"/>
    <w:rsid w:val="008D0F1E"/>
    <w:rsid w:val="008D221A"/>
    <w:rsid w:val="008D4084"/>
    <w:rsid w:val="008E2060"/>
    <w:rsid w:val="008E48B5"/>
    <w:rsid w:val="008E6C48"/>
    <w:rsid w:val="008E74A5"/>
    <w:rsid w:val="008E75D6"/>
    <w:rsid w:val="008E7710"/>
    <w:rsid w:val="008F12E2"/>
    <w:rsid w:val="008F158B"/>
    <w:rsid w:val="008F2429"/>
    <w:rsid w:val="008F2DE2"/>
    <w:rsid w:val="008F6ED6"/>
    <w:rsid w:val="008F7767"/>
    <w:rsid w:val="00902303"/>
    <w:rsid w:val="00903BC9"/>
    <w:rsid w:val="00904114"/>
    <w:rsid w:val="009050B2"/>
    <w:rsid w:val="00906112"/>
    <w:rsid w:val="00916087"/>
    <w:rsid w:val="0091661C"/>
    <w:rsid w:val="00917321"/>
    <w:rsid w:val="009215EB"/>
    <w:rsid w:val="009216D4"/>
    <w:rsid w:val="00921F56"/>
    <w:rsid w:val="00923503"/>
    <w:rsid w:val="00924683"/>
    <w:rsid w:val="009251CE"/>
    <w:rsid w:val="00926550"/>
    <w:rsid w:val="00930E3D"/>
    <w:rsid w:val="009310E9"/>
    <w:rsid w:val="0093182F"/>
    <w:rsid w:val="0093264B"/>
    <w:rsid w:val="00933C46"/>
    <w:rsid w:val="00934D3E"/>
    <w:rsid w:val="00935D41"/>
    <w:rsid w:val="00935F51"/>
    <w:rsid w:val="00936BA0"/>
    <w:rsid w:val="00941481"/>
    <w:rsid w:val="00941F21"/>
    <w:rsid w:val="0094402F"/>
    <w:rsid w:val="00944D5C"/>
    <w:rsid w:val="00945202"/>
    <w:rsid w:val="00945314"/>
    <w:rsid w:val="00947A0B"/>
    <w:rsid w:val="00952381"/>
    <w:rsid w:val="00952DF9"/>
    <w:rsid w:val="00953617"/>
    <w:rsid w:val="00954688"/>
    <w:rsid w:val="00954CD2"/>
    <w:rsid w:val="00954F19"/>
    <w:rsid w:val="00956EC5"/>
    <w:rsid w:val="00957B11"/>
    <w:rsid w:val="009611AC"/>
    <w:rsid w:val="00961586"/>
    <w:rsid w:val="009627DD"/>
    <w:rsid w:val="00963FD9"/>
    <w:rsid w:val="009647F0"/>
    <w:rsid w:val="0096526A"/>
    <w:rsid w:val="009679D3"/>
    <w:rsid w:val="00970BA1"/>
    <w:rsid w:val="00970D87"/>
    <w:rsid w:val="00971DDE"/>
    <w:rsid w:val="009723EA"/>
    <w:rsid w:val="00973D08"/>
    <w:rsid w:val="009743E9"/>
    <w:rsid w:val="00974711"/>
    <w:rsid w:val="009754FE"/>
    <w:rsid w:val="00975599"/>
    <w:rsid w:val="00975A02"/>
    <w:rsid w:val="009762F6"/>
    <w:rsid w:val="00980151"/>
    <w:rsid w:val="00981BB8"/>
    <w:rsid w:val="009844EA"/>
    <w:rsid w:val="009849ED"/>
    <w:rsid w:val="009870B4"/>
    <w:rsid w:val="00987141"/>
    <w:rsid w:val="00990F86"/>
    <w:rsid w:val="009915EE"/>
    <w:rsid w:val="009920F8"/>
    <w:rsid w:val="009922DE"/>
    <w:rsid w:val="00992DCA"/>
    <w:rsid w:val="009939D6"/>
    <w:rsid w:val="009944EC"/>
    <w:rsid w:val="00995687"/>
    <w:rsid w:val="00997816"/>
    <w:rsid w:val="009A0435"/>
    <w:rsid w:val="009A17E8"/>
    <w:rsid w:val="009A21E3"/>
    <w:rsid w:val="009A5180"/>
    <w:rsid w:val="009B02E7"/>
    <w:rsid w:val="009B2C6F"/>
    <w:rsid w:val="009B3C29"/>
    <w:rsid w:val="009B51DC"/>
    <w:rsid w:val="009B59E1"/>
    <w:rsid w:val="009C0732"/>
    <w:rsid w:val="009C09F4"/>
    <w:rsid w:val="009C1B2A"/>
    <w:rsid w:val="009C1E05"/>
    <w:rsid w:val="009C411E"/>
    <w:rsid w:val="009C50A0"/>
    <w:rsid w:val="009C6F06"/>
    <w:rsid w:val="009C7D40"/>
    <w:rsid w:val="009D05A4"/>
    <w:rsid w:val="009D1348"/>
    <w:rsid w:val="009D14CF"/>
    <w:rsid w:val="009D2B97"/>
    <w:rsid w:val="009D69A8"/>
    <w:rsid w:val="009D7449"/>
    <w:rsid w:val="009E070B"/>
    <w:rsid w:val="009E07C2"/>
    <w:rsid w:val="009E1D66"/>
    <w:rsid w:val="009E3A4C"/>
    <w:rsid w:val="009E58A7"/>
    <w:rsid w:val="009E5AE9"/>
    <w:rsid w:val="009E6A4F"/>
    <w:rsid w:val="009F2B97"/>
    <w:rsid w:val="009F3C3D"/>
    <w:rsid w:val="009F3D13"/>
    <w:rsid w:val="009F59BF"/>
    <w:rsid w:val="009F5BEE"/>
    <w:rsid w:val="009F7F5E"/>
    <w:rsid w:val="00A00015"/>
    <w:rsid w:val="00A0048A"/>
    <w:rsid w:val="00A00BEE"/>
    <w:rsid w:val="00A01077"/>
    <w:rsid w:val="00A026EC"/>
    <w:rsid w:val="00A02C79"/>
    <w:rsid w:val="00A03261"/>
    <w:rsid w:val="00A12E53"/>
    <w:rsid w:val="00A13FAC"/>
    <w:rsid w:val="00A210B4"/>
    <w:rsid w:val="00A21998"/>
    <w:rsid w:val="00A231E7"/>
    <w:rsid w:val="00A24FF0"/>
    <w:rsid w:val="00A30027"/>
    <w:rsid w:val="00A33203"/>
    <w:rsid w:val="00A33FCD"/>
    <w:rsid w:val="00A345A9"/>
    <w:rsid w:val="00A34A98"/>
    <w:rsid w:val="00A363A8"/>
    <w:rsid w:val="00A40B43"/>
    <w:rsid w:val="00A41A15"/>
    <w:rsid w:val="00A42119"/>
    <w:rsid w:val="00A43405"/>
    <w:rsid w:val="00A44F53"/>
    <w:rsid w:val="00A45F03"/>
    <w:rsid w:val="00A467BF"/>
    <w:rsid w:val="00A5125A"/>
    <w:rsid w:val="00A51C9C"/>
    <w:rsid w:val="00A52A43"/>
    <w:rsid w:val="00A52C66"/>
    <w:rsid w:val="00A60532"/>
    <w:rsid w:val="00A62BFE"/>
    <w:rsid w:val="00A6593C"/>
    <w:rsid w:val="00A65AD8"/>
    <w:rsid w:val="00A66E25"/>
    <w:rsid w:val="00A67EAF"/>
    <w:rsid w:val="00A70CA6"/>
    <w:rsid w:val="00A73378"/>
    <w:rsid w:val="00A7418C"/>
    <w:rsid w:val="00A76AD7"/>
    <w:rsid w:val="00A76B93"/>
    <w:rsid w:val="00A80FA9"/>
    <w:rsid w:val="00A81071"/>
    <w:rsid w:val="00A82F6B"/>
    <w:rsid w:val="00A856AE"/>
    <w:rsid w:val="00A86A0E"/>
    <w:rsid w:val="00A87A91"/>
    <w:rsid w:val="00A909DB"/>
    <w:rsid w:val="00A93AE0"/>
    <w:rsid w:val="00A94243"/>
    <w:rsid w:val="00A9474E"/>
    <w:rsid w:val="00AA3FCA"/>
    <w:rsid w:val="00AA4D59"/>
    <w:rsid w:val="00AA53CD"/>
    <w:rsid w:val="00AA5A02"/>
    <w:rsid w:val="00AA7C2B"/>
    <w:rsid w:val="00AB4884"/>
    <w:rsid w:val="00AB61E8"/>
    <w:rsid w:val="00AB6C18"/>
    <w:rsid w:val="00AC0BE6"/>
    <w:rsid w:val="00AC3AFE"/>
    <w:rsid w:val="00AC4228"/>
    <w:rsid w:val="00AC457E"/>
    <w:rsid w:val="00AC5E7F"/>
    <w:rsid w:val="00AC6999"/>
    <w:rsid w:val="00AC7A11"/>
    <w:rsid w:val="00AD1D54"/>
    <w:rsid w:val="00AD3B99"/>
    <w:rsid w:val="00AD4C94"/>
    <w:rsid w:val="00AD588B"/>
    <w:rsid w:val="00AD747C"/>
    <w:rsid w:val="00AD753C"/>
    <w:rsid w:val="00AD768F"/>
    <w:rsid w:val="00AE0697"/>
    <w:rsid w:val="00AE0F1D"/>
    <w:rsid w:val="00AE1273"/>
    <w:rsid w:val="00AE19BC"/>
    <w:rsid w:val="00AE27A8"/>
    <w:rsid w:val="00AE3B76"/>
    <w:rsid w:val="00AE44A9"/>
    <w:rsid w:val="00AE44F3"/>
    <w:rsid w:val="00AE466A"/>
    <w:rsid w:val="00AE52B2"/>
    <w:rsid w:val="00AE7F21"/>
    <w:rsid w:val="00AF01B3"/>
    <w:rsid w:val="00AF03C6"/>
    <w:rsid w:val="00AF096E"/>
    <w:rsid w:val="00AF3E0B"/>
    <w:rsid w:val="00AF5B6B"/>
    <w:rsid w:val="00AF681E"/>
    <w:rsid w:val="00AF6B43"/>
    <w:rsid w:val="00AF7515"/>
    <w:rsid w:val="00AF7B15"/>
    <w:rsid w:val="00B003FE"/>
    <w:rsid w:val="00B0311D"/>
    <w:rsid w:val="00B04E34"/>
    <w:rsid w:val="00B069EB"/>
    <w:rsid w:val="00B12B04"/>
    <w:rsid w:val="00B12F8A"/>
    <w:rsid w:val="00B13165"/>
    <w:rsid w:val="00B15E4E"/>
    <w:rsid w:val="00B1646E"/>
    <w:rsid w:val="00B17581"/>
    <w:rsid w:val="00B206C5"/>
    <w:rsid w:val="00B209B3"/>
    <w:rsid w:val="00B20EB3"/>
    <w:rsid w:val="00B21CE0"/>
    <w:rsid w:val="00B26525"/>
    <w:rsid w:val="00B26B09"/>
    <w:rsid w:val="00B30732"/>
    <w:rsid w:val="00B33AEC"/>
    <w:rsid w:val="00B341B2"/>
    <w:rsid w:val="00B350A0"/>
    <w:rsid w:val="00B40CB2"/>
    <w:rsid w:val="00B4124A"/>
    <w:rsid w:val="00B41E9E"/>
    <w:rsid w:val="00B437C6"/>
    <w:rsid w:val="00B50B3E"/>
    <w:rsid w:val="00B50B9C"/>
    <w:rsid w:val="00B519C8"/>
    <w:rsid w:val="00B52F6F"/>
    <w:rsid w:val="00B53C55"/>
    <w:rsid w:val="00B54C2C"/>
    <w:rsid w:val="00B5601E"/>
    <w:rsid w:val="00B56267"/>
    <w:rsid w:val="00B61F33"/>
    <w:rsid w:val="00B62FE9"/>
    <w:rsid w:val="00B67D0D"/>
    <w:rsid w:val="00B74769"/>
    <w:rsid w:val="00B8256A"/>
    <w:rsid w:val="00B829D1"/>
    <w:rsid w:val="00B93685"/>
    <w:rsid w:val="00B93CF6"/>
    <w:rsid w:val="00B940DB"/>
    <w:rsid w:val="00BA2552"/>
    <w:rsid w:val="00BA2E70"/>
    <w:rsid w:val="00BA2F09"/>
    <w:rsid w:val="00BA43B8"/>
    <w:rsid w:val="00BA4F60"/>
    <w:rsid w:val="00BA5BFB"/>
    <w:rsid w:val="00BA6EE4"/>
    <w:rsid w:val="00BA716A"/>
    <w:rsid w:val="00BA71FD"/>
    <w:rsid w:val="00BB2418"/>
    <w:rsid w:val="00BB4830"/>
    <w:rsid w:val="00BB5379"/>
    <w:rsid w:val="00BB5C80"/>
    <w:rsid w:val="00BB5EAB"/>
    <w:rsid w:val="00BB5EC0"/>
    <w:rsid w:val="00BB76E0"/>
    <w:rsid w:val="00BB772A"/>
    <w:rsid w:val="00BC0515"/>
    <w:rsid w:val="00BC08C3"/>
    <w:rsid w:val="00BC2383"/>
    <w:rsid w:val="00BC35F7"/>
    <w:rsid w:val="00BC4304"/>
    <w:rsid w:val="00BC7608"/>
    <w:rsid w:val="00BD1A72"/>
    <w:rsid w:val="00BD5A94"/>
    <w:rsid w:val="00BD5E23"/>
    <w:rsid w:val="00BD5EE9"/>
    <w:rsid w:val="00BE0075"/>
    <w:rsid w:val="00BE2C2F"/>
    <w:rsid w:val="00BE2D65"/>
    <w:rsid w:val="00BE33CF"/>
    <w:rsid w:val="00BE3962"/>
    <w:rsid w:val="00BE7D0D"/>
    <w:rsid w:val="00BF02CC"/>
    <w:rsid w:val="00BF0FEB"/>
    <w:rsid w:val="00BF56DE"/>
    <w:rsid w:val="00BF7796"/>
    <w:rsid w:val="00C02B50"/>
    <w:rsid w:val="00C03429"/>
    <w:rsid w:val="00C047F4"/>
    <w:rsid w:val="00C04FA1"/>
    <w:rsid w:val="00C07585"/>
    <w:rsid w:val="00C076B5"/>
    <w:rsid w:val="00C10877"/>
    <w:rsid w:val="00C10EA0"/>
    <w:rsid w:val="00C10F7A"/>
    <w:rsid w:val="00C116B9"/>
    <w:rsid w:val="00C129D4"/>
    <w:rsid w:val="00C1488A"/>
    <w:rsid w:val="00C149C0"/>
    <w:rsid w:val="00C16A56"/>
    <w:rsid w:val="00C17471"/>
    <w:rsid w:val="00C2117E"/>
    <w:rsid w:val="00C2221C"/>
    <w:rsid w:val="00C23C19"/>
    <w:rsid w:val="00C27F72"/>
    <w:rsid w:val="00C328BD"/>
    <w:rsid w:val="00C34B21"/>
    <w:rsid w:val="00C34BAA"/>
    <w:rsid w:val="00C3573A"/>
    <w:rsid w:val="00C35D8E"/>
    <w:rsid w:val="00C42D6E"/>
    <w:rsid w:val="00C44276"/>
    <w:rsid w:val="00C44A9E"/>
    <w:rsid w:val="00C456B2"/>
    <w:rsid w:val="00C46EEB"/>
    <w:rsid w:val="00C53C35"/>
    <w:rsid w:val="00C540B3"/>
    <w:rsid w:val="00C544BB"/>
    <w:rsid w:val="00C547D9"/>
    <w:rsid w:val="00C57288"/>
    <w:rsid w:val="00C60456"/>
    <w:rsid w:val="00C707C3"/>
    <w:rsid w:val="00C70A0F"/>
    <w:rsid w:val="00C71F38"/>
    <w:rsid w:val="00C73E70"/>
    <w:rsid w:val="00C73E90"/>
    <w:rsid w:val="00C74948"/>
    <w:rsid w:val="00C75836"/>
    <w:rsid w:val="00C76DF6"/>
    <w:rsid w:val="00C8092B"/>
    <w:rsid w:val="00C81428"/>
    <w:rsid w:val="00C833BC"/>
    <w:rsid w:val="00C84E3F"/>
    <w:rsid w:val="00C852CB"/>
    <w:rsid w:val="00C868D3"/>
    <w:rsid w:val="00C91B05"/>
    <w:rsid w:val="00C91D53"/>
    <w:rsid w:val="00C92714"/>
    <w:rsid w:val="00C93CB5"/>
    <w:rsid w:val="00C96722"/>
    <w:rsid w:val="00C97031"/>
    <w:rsid w:val="00CA1DD4"/>
    <w:rsid w:val="00CA34AC"/>
    <w:rsid w:val="00CA4B79"/>
    <w:rsid w:val="00CA531F"/>
    <w:rsid w:val="00CA6AB7"/>
    <w:rsid w:val="00CA7030"/>
    <w:rsid w:val="00CB1290"/>
    <w:rsid w:val="00CB1AAB"/>
    <w:rsid w:val="00CB2164"/>
    <w:rsid w:val="00CB38BC"/>
    <w:rsid w:val="00CB43BD"/>
    <w:rsid w:val="00CC1060"/>
    <w:rsid w:val="00CC5F81"/>
    <w:rsid w:val="00CC65CA"/>
    <w:rsid w:val="00CC678D"/>
    <w:rsid w:val="00CC725E"/>
    <w:rsid w:val="00CD2D3D"/>
    <w:rsid w:val="00CD30A1"/>
    <w:rsid w:val="00CD33AC"/>
    <w:rsid w:val="00CD489B"/>
    <w:rsid w:val="00CD673D"/>
    <w:rsid w:val="00CE087B"/>
    <w:rsid w:val="00CE0E8A"/>
    <w:rsid w:val="00CE5261"/>
    <w:rsid w:val="00CE6715"/>
    <w:rsid w:val="00CF0EBF"/>
    <w:rsid w:val="00CF12A0"/>
    <w:rsid w:val="00D0081E"/>
    <w:rsid w:val="00D02514"/>
    <w:rsid w:val="00D02D2C"/>
    <w:rsid w:val="00D04FF0"/>
    <w:rsid w:val="00D05F18"/>
    <w:rsid w:val="00D06A50"/>
    <w:rsid w:val="00D1026B"/>
    <w:rsid w:val="00D10306"/>
    <w:rsid w:val="00D11FC4"/>
    <w:rsid w:val="00D157AC"/>
    <w:rsid w:val="00D16449"/>
    <w:rsid w:val="00D16852"/>
    <w:rsid w:val="00D200C1"/>
    <w:rsid w:val="00D20F8D"/>
    <w:rsid w:val="00D25F23"/>
    <w:rsid w:val="00D260B0"/>
    <w:rsid w:val="00D26B64"/>
    <w:rsid w:val="00D272B4"/>
    <w:rsid w:val="00D27347"/>
    <w:rsid w:val="00D31640"/>
    <w:rsid w:val="00D323C2"/>
    <w:rsid w:val="00D3548F"/>
    <w:rsid w:val="00D36D7D"/>
    <w:rsid w:val="00D400D7"/>
    <w:rsid w:val="00D42564"/>
    <w:rsid w:val="00D43247"/>
    <w:rsid w:val="00D45018"/>
    <w:rsid w:val="00D456B0"/>
    <w:rsid w:val="00D46CBA"/>
    <w:rsid w:val="00D5108C"/>
    <w:rsid w:val="00D510E0"/>
    <w:rsid w:val="00D52D95"/>
    <w:rsid w:val="00D53E2E"/>
    <w:rsid w:val="00D53F38"/>
    <w:rsid w:val="00D5481D"/>
    <w:rsid w:val="00D5570B"/>
    <w:rsid w:val="00D55FA8"/>
    <w:rsid w:val="00D56A91"/>
    <w:rsid w:val="00D571B1"/>
    <w:rsid w:val="00D6435D"/>
    <w:rsid w:val="00D66C47"/>
    <w:rsid w:val="00D6757F"/>
    <w:rsid w:val="00D72256"/>
    <w:rsid w:val="00D731A2"/>
    <w:rsid w:val="00D73259"/>
    <w:rsid w:val="00D74C3A"/>
    <w:rsid w:val="00D772A6"/>
    <w:rsid w:val="00D80AFF"/>
    <w:rsid w:val="00D81D4A"/>
    <w:rsid w:val="00D8242B"/>
    <w:rsid w:val="00D82D98"/>
    <w:rsid w:val="00D83DC1"/>
    <w:rsid w:val="00D84526"/>
    <w:rsid w:val="00D84607"/>
    <w:rsid w:val="00D9007D"/>
    <w:rsid w:val="00D90BA5"/>
    <w:rsid w:val="00D91A0B"/>
    <w:rsid w:val="00D92B3B"/>
    <w:rsid w:val="00D93A9C"/>
    <w:rsid w:val="00D94935"/>
    <w:rsid w:val="00D94C02"/>
    <w:rsid w:val="00D94F6C"/>
    <w:rsid w:val="00DA1327"/>
    <w:rsid w:val="00DA145F"/>
    <w:rsid w:val="00DA58A9"/>
    <w:rsid w:val="00DA6E6B"/>
    <w:rsid w:val="00DB0739"/>
    <w:rsid w:val="00DB0B59"/>
    <w:rsid w:val="00DB13A4"/>
    <w:rsid w:val="00DB1A2F"/>
    <w:rsid w:val="00DB451B"/>
    <w:rsid w:val="00DB584B"/>
    <w:rsid w:val="00DB5BA5"/>
    <w:rsid w:val="00DB6C97"/>
    <w:rsid w:val="00DC025D"/>
    <w:rsid w:val="00DC1D07"/>
    <w:rsid w:val="00DC3E7C"/>
    <w:rsid w:val="00DC4998"/>
    <w:rsid w:val="00DC4D11"/>
    <w:rsid w:val="00DC53B9"/>
    <w:rsid w:val="00DC58B5"/>
    <w:rsid w:val="00DD3C4B"/>
    <w:rsid w:val="00DD44BB"/>
    <w:rsid w:val="00DD604B"/>
    <w:rsid w:val="00DE04A4"/>
    <w:rsid w:val="00DE33CB"/>
    <w:rsid w:val="00DE414F"/>
    <w:rsid w:val="00DE6AE8"/>
    <w:rsid w:val="00DE73CF"/>
    <w:rsid w:val="00DE791D"/>
    <w:rsid w:val="00DF0AB9"/>
    <w:rsid w:val="00DF3024"/>
    <w:rsid w:val="00DF4268"/>
    <w:rsid w:val="00DF4B49"/>
    <w:rsid w:val="00DF50B4"/>
    <w:rsid w:val="00E00285"/>
    <w:rsid w:val="00E01441"/>
    <w:rsid w:val="00E0257C"/>
    <w:rsid w:val="00E06300"/>
    <w:rsid w:val="00E07593"/>
    <w:rsid w:val="00E12B0B"/>
    <w:rsid w:val="00E13D58"/>
    <w:rsid w:val="00E14B48"/>
    <w:rsid w:val="00E1626F"/>
    <w:rsid w:val="00E242E8"/>
    <w:rsid w:val="00E2604F"/>
    <w:rsid w:val="00E2609D"/>
    <w:rsid w:val="00E30F6A"/>
    <w:rsid w:val="00E34AF9"/>
    <w:rsid w:val="00E3623A"/>
    <w:rsid w:val="00E36BA3"/>
    <w:rsid w:val="00E41C13"/>
    <w:rsid w:val="00E442A6"/>
    <w:rsid w:val="00E44FE7"/>
    <w:rsid w:val="00E46DF2"/>
    <w:rsid w:val="00E47074"/>
    <w:rsid w:val="00E50B4C"/>
    <w:rsid w:val="00E52836"/>
    <w:rsid w:val="00E54F3C"/>
    <w:rsid w:val="00E56940"/>
    <w:rsid w:val="00E5723A"/>
    <w:rsid w:val="00E6003B"/>
    <w:rsid w:val="00E61C7B"/>
    <w:rsid w:val="00E62472"/>
    <w:rsid w:val="00E62A91"/>
    <w:rsid w:val="00E62CF7"/>
    <w:rsid w:val="00E63271"/>
    <w:rsid w:val="00E63B26"/>
    <w:rsid w:val="00E63FAE"/>
    <w:rsid w:val="00E6560A"/>
    <w:rsid w:val="00E65B6A"/>
    <w:rsid w:val="00E675EF"/>
    <w:rsid w:val="00E70080"/>
    <w:rsid w:val="00E720A5"/>
    <w:rsid w:val="00E72BC2"/>
    <w:rsid w:val="00E743E0"/>
    <w:rsid w:val="00E75981"/>
    <w:rsid w:val="00E7627F"/>
    <w:rsid w:val="00E76F5F"/>
    <w:rsid w:val="00E771C0"/>
    <w:rsid w:val="00E80546"/>
    <w:rsid w:val="00E83541"/>
    <w:rsid w:val="00E837D0"/>
    <w:rsid w:val="00E848FE"/>
    <w:rsid w:val="00E84B2A"/>
    <w:rsid w:val="00E85C02"/>
    <w:rsid w:val="00E90B80"/>
    <w:rsid w:val="00E915DF"/>
    <w:rsid w:val="00E91B7B"/>
    <w:rsid w:val="00E91C64"/>
    <w:rsid w:val="00E939C8"/>
    <w:rsid w:val="00E951BD"/>
    <w:rsid w:val="00E96946"/>
    <w:rsid w:val="00EA49D4"/>
    <w:rsid w:val="00EA5430"/>
    <w:rsid w:val="00EA7450"/>
    <w:rsid w:val="00EA7C50"/>
    <w:rsid w:val="00EB2455"/>
    <w:rsid w:val="00EB327F"/>
    <w:rsid w:val="00EB476F"/>
    <w:rsid w:val="00EB521F"/>
    <w:rsid w:val="00EB5668"/>
    <w:rsid w:val="00EB6474"/>
    <w:rsid w:val="00EC0077"/>
    <w:rsid w:val="00EC1B17"/>
    <w:rsid w:val="00EC2897"/>
    <w:rsid w:val="00EC46B1"/>
    <w:rsid w:val="00EC5591"/>
    <w:rsid w:val="00EC75E6"/>
    <w:rsid w:val="00ED4CB6"/>
    <w:rsid w:val="00ED5FC6"/>
    <w:rsid w:val="00ED6FB2"/>
    <w:rsid w:val="00ED7E54"/>
    <w:rsid w:val="00EE0CDE"/>
    <w:rsid w:val="00EE140D"/>
    <w:rsid w:val="00EE1ABC"/>
    <w:rsid w:val="00EE2F71"/>
    <w:rsid w:val="00EE313B"/>
    <w:rsid w:val="00EE3151"/>
    <w:rsid w:val="00EE5553"/>
    <w:rsid w:val="00EE60F8"/>
    <w:rsid w:val="00EE75C5"/>
    <w:rsid w:val="00EF07F5"/>
    <w:rsid w:val="00EF1438"/>
    <w:rsid w:val="00EF4DD4"/>
    <w:rsid w:val="00EF5028"/>
    <w:rsid w:val="00EF6D6C"/>
    <w:rsid w:val="00EF72EA"/>
    <w:rsid w:val="00F007AF"/>
    <w:rsid w:val="00F00961"/>
    <w:rsid w:val="00F01778"/>
    <w:rsid w:val="00F01863"/>
    <w:rsid w:val="00F02474"/>
    <w:rsid w:val="00F032F5"/>
    <w:rsid w:val="00F05B04"/>
    <w:rsid w:val="00F06681"/>
    <w:rsid w:val="00F06AA1"/>
    <w:rsid w:val="00F10563"/>
    <w:rsid w:val="00F11979"/>
    <w:rsid w:val="00F12A4D"/>
    <w:rsid w:val="00F152F9"/>
    <w:rsid w:val="00F16006"/>
    <w:rsid w:val="00F20562"/>
    <w:rsid w:val="00F25688"/>
    <w:rsid w:val="00F261E7"/>
    <w:rsid w:val="00F26B0B"/>
    <w:rsid w:val="00F302C1"/>
    <w:rsid w:val="00F30FCD"/>
    <w:rsid w:val="00F363DB"/>
    <w:rsid w:val="00F367ED"/>
    <w:rsid w:val="00F3747D"/>
    <w:rsid w:val="00F37EAE"/>
    <w:rsid w:val="00F40354"/>
    <w:rsid w:val="00F40514"/>
    <w:rsid w:val="00F40DBF"/>
    <w:rsid w:val="00F40EF5"/>
    <w:rsid w:val="00F41C65"/>
    <w:rsid w:val="00F4301B"/>
    <w:rsid w:val="00F43D10"/>
    <w:rsid w:val="00F455E0"/>
    <w:rsid w:val="00F45669"/>
    <w:rsid w:val="00F47E68"/>
    <w:rsid w:val="00F504DB"/>
    <w:rsid w:val="00F53C19"/>
    <w:rsid w:val="00F55627"/>
    <w:rsid w:val="00F57565"/>
    <w:rsid w:val="00F60165"/>
    <w:rsid w:val="00F60188"/>
    <w:rsid w:val="00F60BC8"/>
    <w:rsid w:val="00F65825"/>
    <w:rsid w:val="00F67FD7"/>
    <w:rsid w:val="00F714E8"/>
    <w:rsid w:val="00F7358E"/>
    <w:rsid w:val="00F7374A"/>
    <w:rsid w:val="00F73C7C"/>
    <w:rsid w:val="00F8182C"/>
    <w:rsid w:val="00F8195A"/>
    <w:rsid w:val="00F911B1"/>
    <w:rsid w:val="00F91DF0"/>
    <w:rsid w:val="00F920C2"/>
    <w:rsid w:val="00F9270D"/>
    <w:rsid w:val="00F938DA"/>
    <w:rsid w:val="00F939F5"/>
    <w:rsid w:val="00F94108"/>
    <w:rsid w:val="00F94273"/>
    <w:rsid w:val="00F94309"/>
    <w:rsid w:val="00F94F11"/>
    <w:rsid w:val="00F95F14"/>
    <w:rsid w:val="00F962AF"/>
    <w:rsid w:val="00FA1EE7"/>
    <w:rsid w:val="00FA365A"/>
    <w:rsid w:val="00FA3BA0"/>
    <w:rsid w:val="00FA56BC"/>
    <w:rsid w:val="00FA764B"/>
    <w:rsid w:val="00FA7B63"/>
    <w:rsid w:val="00FA7CC2"/>
    <w:rsid w:val="00FB2980"/>
    <w:rsid w:val="00FB2F54"/>
    <w:rsid w:val="00FB3C14"/>
    <w:rsid w:val="00FB6D39"/>
    <w:rsid w:val="00FC0A7C"/>
    <w:rsid w:val="00FC43B4"/>
    <w:rsid w:val="00FC528E"/>
    <w:rsid w:val="00FC6591"/>
    <w:rsid w:val="00FC7D16"/>
    <w:rsid w:val="00FD0750"/>
    <w:rsid w:val="00FD2977"/>
    <w:rsid w:val="00FD2E8B"/>
    <w:rsid w:val="00FD3A7B"/>
    <w:rsid w:val="00FD4572"/>
    <w:rsid w:val="00FD5079"/>
    <w:rsid w:val="00FD55C1"/>
    <w:rsid w:val="00FD5EEA"/>
    <w:rsid w:val="00FD70FF"/>
    <w:rsid w:val="00FE3F11"/>
    <w:rsid w:val="00FE4AD4"/>
    <w:rsid w:val="00FE77E2"/>
    <w:rsid w:val="00FF40C0"/>
    <w:rsid w:val="00FF41BB"/>
    <w:rsid w:val="00FF6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EF7AD3"/>
  <w14:defaultImageDpi w14:val="96"/>
  <w15:chartTrackingRefBased/>
  <w15:docId w15:val="{5024754A-9108-4A9F-AA90-3CCB0A9E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48"/>
    <w:rPr>
      <w:rFonts w:ascii="Arial" w:hAnsi="Arial"/>
    </w:rPr>
  </w:style>
  <w:style w:type="paragraph" w:styleId="Heading1">
    <w:name w:val="heading 1"/>
    <w:aliases w:val="h1,Main Heading,No numbers,69%,Attribute Heading 1,h1 chapter heading,1.,L1,c,Section heading,TOC 11,Section Heading,(Chapter Nbr),Topic Heading 1,Reshdr1,Section1,Section2,Section11,H1,tchead,no number,no number1,no number2,no number11,Para1"/>
    <w:basedOn w:val="Normal"/>
    <w:next w:val="BodyIndent1"/>
    <w:link w:val="Heading1Char"/>
    <w:qFormat/>
    <w:rsid w:val="00C74948"/>
    <w:pPr>
      <w:keepNext/>
      <w:numPr>
        <w:numId w:val="1"/>
      </w:numPr>
      <w:pBdr>
        <w:top w:val="single" w:sz="4" w:space="6" w:color="auto"/>
      </w:pBdr>
      <w:spacing w:before="480"/>
      <w:outlineLvl w:val="0"/>
    </w:pPr>
    <w:rPr>
      <w:b/>
      <w:kern w:val="28"/>
      <w:sz w:val="22"/>
    </w:rPr>
  </w:style>
  <w:style w:type="paragraph" w:styleId="Heading2">
    <w:name w:val="heading 2"/>
    <w:aliases w:val="h2,h2 main heading,H2,Section,2m,h 2,body,h2.H2,UNDERRUBRIK 1-2,Attribute Heading 2,heading 2body,Sub-heading,l2,list 2,list 2,heading 2TOC,Head 2,List level 2,Header 2,test,Sub-,list,Reset numbering,H,p,2,1.1,Para2,h21,h22,Heading Two,Major"/>
    <w:basedOn w:val="Normal"/>
    <w:next w:val="BodyIndent1"/>
    <w:link w:val="Heading2Char"/>
    <w:qFormat/>
    <w:rsid w:val="00C74948"/>
    <w:pPr>
      <w:keepNext/>
      <w:numPr>
        <w:ilvl w:val="1"/>
        <w:numId w:val="1"/>
      </w:numPr>
      <w:spacing w:before="240"/>
      <w:outlineLvl w:val="1"/>
    </w:pPr>
    <w:rPr>
      <w:b/>
    </w:rPr>
  </w:style>
  <w:style w:type="paragraph" w:styleId="Heading3">
    <w:name w:val="heading 3"/>
    <w:aliases w:val="h3,H3,H31,(Alt+3),h3 sub heading,Head 3,3m,h:3,(Alt+3)1,(Alt+3)2,(Alt+3)3,(Alt+3)4,(Alt+3)5,(Alt+3)6,(Alt+3)11,(Alt+3)21,(Alt+3)31,(Alt+3)41,(Alt+3)7,(Alt+3)12,(Alt+3)22,(Alt+3)32,(Alt+3)42,(Alt+3)8,(Alt+3)9,(Alt+3)10,(Alt+3)13,(Alt+3)23,3,d,h"/>
    <w:basedOn w:val="Normal"/>
    <w:link w:val="Heading3Char"/>
    <w:qFormat/>
    <w:rsid w:val="00C74948"/>
    <w:pPr>
      <w:numPr>
        <w:ilvl w:val="2"/>
        <w:numId w:val="1"/>
      </w:numPr>
      <w:spacing w:before="240"/>
      <w:outlineLvl w:val="2"/>
    </w:pPr>
  </w:style>
  <w:style w:type="paragraph" w:styleId="Heading4">
    <w:name w:val="heading 4"/>
    <w:aliases w:val="h4,2nd sub-clause,4,H4,h4 sub sub heading,Level 2 - a,(Small Appendix),Sub-Minor,Schedules,Schedules1,Schedules2,Schedules11,Heading 4 Char1,Heading 4 Char Char,Heading 4 Char1 Char1 Char,Heading 4 Char Char Char1 Char,h4 Char Char Char Char"/>
    <w:basedOn w:val="Normal"/>
    <w:link w:val="Heading4Char"/>
    <w:qFormat/>
    <w:rsid w:val="00C74948"/>
    <w:pPr>
      <w:numPr>
        <w:ilvl w:val="3"/>
        <w:numId w:val="1"/>
      </w:numPr>
      <w:spacing w:before="240"/>
      <w:outlineLvl w:val="3"/>
    </w:pPr>
  </w:style>
  <w:style w:type="paragraph" w:styleId="Heading5">
    <w:name w:val="heading 5"/>
    <w:aliases w:val="(A),Level 3 - i,Body Text (R),Appendix A to X,Heading 5   Appendix A to X,Appendix A to X1,Heading 5   Appendix A to X1,Heading 5   Appendix A to X2,Appendix A to X2,Heading 5   Appendix A to X11,Appendix A to X11,Heading 5 Char1,5,H5,(A)Text"/>
    <w:basedOn w:val="Normal"/>
    <w:link w:val="Heading5Char"/>
    <w:qFormat/>
    <w:rsid w:val="00C74948"/>
    <w:pPr>
      <w:numPr>
        <w:ilvl w:val="4"/>
        <w:numId w:val="1"/>
      </w:numPr>
      <w:spacing w:before="240"/>
      <w:outlineLvl w:val="4"/>
    </w:pPr>
  </w:style>
  <w:style w:type="paragraph" w:styleId="Heading6">
    <w:name w:val="heading 6"/>
    <w:aliases w:val="Legal Level 1.,Level 1,Heading 6  Appendix Y &amp; Z,Heading 6  Appendix Y &amp; Z1,Heading 6  Appendix Y &amp; Z2,Heading 6  Appendix Y &amp; Z11,L1 PIP,Name of Org,H6,a.,dash GS,level6,Heading 6(unused),h6,Sub5Para,a,b,heading6,Lev 6,Level 6,(I),sub-dash,s"/>
    <w:basedOn w:val="Normal"/>
    <w:next w:val="Normal"/>
    <w:link w:val="Heading6Char"/>
    <w:qFormat/>
    <w:rsid w:val="00C74948"/>
    <w:pPr>
      <w:outlineLvl w:val="5"/>
    </w:pPr>
  </w:style>
  <w:style w:type="paragraph" w:styleId="Heading7">
    <w:name w:val="heading 7"/>
    <w:basedOn w:val="Normal"/>
    <w:next w:val="Normal"/>
    <w:link w:val="Heading7Char"/>
    <w:rsid w:val="00C74948"/>
    <w:pPr>
      <w:outlineLvl w:val="6"/>
    </w:pPr>
  </w:style>
  <w:style w:type="paragraph" w:styleId="Heading8">
    <w:name w:val="heading 8"/>
    <w:basedOn w:val="Normal"/>
    <w:next w:val="Normal"/>
    <w:link w:val="Heading8Char"/>
    <w:rsid w:val="00C74948"/>
    <w:pPr>
      <w:outlineLvl w:val="7"/>
    </w:pPr>
  </w:style>
  <w:style w:type="paragraph" w:styleId="Heading9">
    <w:name w:val="heading 9"/>
    <w:basedOn w:val="Normal"/>
    <w:next w:val="Normal"/>
    <w:link w:val="Heading9Char"/>
    <w:rsid w:val="00C749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ain Heading Char,No numbers Char,69% Char,Attribute Heading 1 Char,h1 chapter heading Char,1. Char,L1 Char,c Char,Section heading Char,TOC 11 Char,Section Heading Char,(Chapter Nbr) Char,Topic Heading 1 Char,Reshdr1 Char,H1 Char"/>
    <w:link w:val="Heading1"/>
    <w:locked/>
    <w:rsid w:val="00C74948"/>
    <w:rPr>
      <w:rFonts w:ascii="Arial" w:hAnsi="Arial"/>
      <w:b/>
      <w:kern w:val="28"/>
      <w:sz w:val="22"/>
    </w:rPr>
  </w:style>
  <w:style w:type="character" w:customStyle="1" w:styleId="Heading2Char">
    <w:name w:val="Heading 2 Char"/>
    <w:aliases w:val="h2 Char,h2 main heading Char,H2 Char,Section Char,2m Char,h 2 Char,body Char,h2.H2 Char,UNDERRUBRIK 1-2 Char,Attribute Heading 2 Char,heading 2body Char,Sub-heading Char,l2 Char,list 2 Char,list 2 Char,heading 2TOC Char,Head 2 Char"/>
    <w:link w:val="Heading2"/>
    <w:locked/>
    <w:rsid w:val="00C74948"/>
    <w:rPr>
      <w:rFonts w:ascii="Arial" w:hAnsi="Arial"/>
      <w:b/>
    </w:rPr>
  </w:style>
  <w:style w:type="character" w:customStyle="1" w:styleId="Heading3Char">
    <w:name w:val="Heading 3 Char"/>
    <w:aliases w:val="h3 Char,H3 Char,H31 Char,(Alt+3) Char,h3 sub heading Char,Head 3 Char,3m Char,h:3 Char,(Alt+3)1 Char,(Alt+3)2 Char,(Alt+3)3 Char,(Alt+3)4 Char,(Alt+3)5 Char,(Alt+3)6 Char,(Alt+3)11 Char,(Alt+3)21 Char,(Alt+3)31 Char,(Alt+3)41 Char,3 Char"/>
    <w:link w:val="Heading3"/>
    <w:locked/>
    <w:rsid w:val="00C74948"/>
    <w:rPr>
      <w:rFonts w:ascii="Arial" w:hAnsi="Arial"/>
    </w:rPr>
  </w:style>
  <w:style w:type="character" w:customStyle="1" w:styleId="Heading4Char">
    <w:name w:val="Heading 4 Char"/>
    <w:aliases w:val="h4 Char,2nd sub-clause Char,4 Char,H4 Char,h4 sub sub heading Char,Level 2 - a Char,(Small Appendix) Char,Sub-Minor Char,Schedules Char,Schedules1 Char,Schedules2 Char,Schedules11 Char,Heading 4 Char1 Char,Heading 4 Char Char Char"/>
    <w:link w:val="Heading4"/>
    <w:locked/>
    <w:rsid w:val="00C74948"/>
    <w:rPr>
      <w:rFonts w:ascii="Arial" w:hAnsi="Arial"/>
    </w:rPr>
  </w:style>
  <w:style w:type="character" w:customStyle="1" w:styleId="Heading5Char">
    <w:name w:val="Heading 5 Char"/>
    <w:aliases w:val="(A) Char,Level 3 - i Char,Body Text (R) Char,Appendix A to X Char,Heading 5   Appendix A to X Char,Appendix A to X1 Char,Heading 5   Appendix A to X1 Char,Heading 5   Appendix A to X2 Char,Appendix A to X2 Char,Appendix A to X11 Char"/>
    <w:link w:val="Heading5"/>
    <w:locked/>
    <w:rsid w:val="00C74948"/>
    <w:rPr>
      <w:rFonts w:ascii="Arial" w:hAnsi="Arial"/>
    </w:rPr>
  </w:style>
  <w:style w:type="character" w:customStyle="1" w:styleId="Heading6Char">
    <w:name w:val="Heading 6 Char"/>
    <w:aliases w:val="Legal Level 1. Char,Level 1 Char,Heading 6  Appendix Y &amp; Z Char,Heading 6  Appendix Y &amp; Z1 Char,Heading 6  Appendix Y &amp; Z2 Char,Heading 6  Appendix Y &amp; Z11 Char,L1 PIP Char,Name of Org Char,H6 Char,a. Char,dash GS Char,level6 Char,h6 Char"/>
    <w:link w:val="Heading6"/>
    <w:locked/>
    <w:rsid w:val="00C74948"/>
    <w:rPr>
      <w:rFonts w:ascii="Arial" w:hAnsi="Arial"/>
    </w:rPr>
  </w:style>
  <w:style w:type="character" w:customStyle="1" w:styleId="Heading7Char">
    <w:name w:val="Heading 7 Char"/>
    <w:link w:val="Heading7"/>
    <w:locked/>
    <w:rsid w:val="00C74948"/>
    <w:rPr>
      <w:rFonts w:ascii="Arial" w:hAnsi="Arial"/>
    </w:rPr>
  </w:style>
  <w:style w:type="character" w:customStyle="1" w:styleId="Heading8Char">
    <w:name w:val="Heading 8 Char"/>
    <w:link w:val="Heading8"/>
    <w:locked/>
    <w:rsid w:val="00C74948"/>
    <w:rPr>
      <w:rFonts w:ascii="Arial" w:hAnsi="Arial"/>
    </w:rPr>
  </w:style>
  <w:style w:type="character" w:customStyle="1" w:styleId="Heading9Char">
    <w:name w:val="Heading 9 Char"/>
    <w:link w:val="Heading9"/>
    <w:locked/>
    <w:rsid w:val="00C74948"/>
    <w:rPr>
      <w:rFonts w:ascii="Arial" w:hAnsi="Arial"/>
    </w:rPr>
  </w:style>
  <w:style w:type="paragraph" w:customStyle="1" w:styleId="BodyIndent1">
    <w:name w:val="Body Indent 1"/>
    <w:basedOn w:val="Normal"/>
    <w:link w:val="BodyIndent1Char"/>
    <w:qFormat/>
    <w:rsid w:val="00C74948"/>
    <w:pPr>
      <w:spacing w:before="240"/>
      <w:ind w:left="851"/>
    </w:pPr>
    <w:rPr>
      <w:rFonts w:cs="Arial"/>
    </w:rPr>
  </w:style>
  <w:style w:type="paragraph" w:customStyle="1" w:styleId="BodyIndent2">
    <w:name w:val="Body Indent 2"/>
    <w:basedOn w:val="Normal"/>
    <w:qFormat/>
    <w:rsid w:val="00C74948"/>
    <w:pPr>
      <w:spacing w:before="240"/>
      <w:ind w:left="1701"/>
    </w:pPr>
    <w:rPr>
      <w:rFonts w:cs="Arial"/>
    </w:rPr>
  </w:style>
  <w:style w:type="paragraph" w:customStyle="1" w:styleId="BodyIndent3">
    <w:name w:val="Body Indent 3"/>
    <w:basedOn w:val="Normal"/>
    <w:qFormat/>
    <w:rsid w:val="00C74948"/>
    <w:pPr>
      <w:spacing w:before="240"/>
      <w:ind w:left="2268"/>
    </w:pPr>
    <w:rPr>
      <w:rFonts w:cs="Arial"/>
    </w:rPr>
  </w:style>
  <w:style w:type="paragraph" w:styleId="Header">
    <w:name w:val="header"/>
    <w:basedOn w:val="Normal"/>
    <w:link w:val="HeaderChar"/>
    <w:uiPriority w:val="24"/>
    <w:rsid w:val="00C74948"/>
    <w:pPr>
      <w:tabs>
        <w:tab w:val="center" w:pos="4513"/>
        <w:tab w:val="right" w:pos="9026"/>
      </w:tabs>
    </w:pPr>
  </w:style>
  <w:style w:type="character" w:customStyle="1" w:styleId="HeaderChar">
    <w:name w:val="Header Char"/>
    <w:link w:val="Header"/>
    <w:uiPriority w:val="99"/>
    <w:locked/>
    <w:rsid w:val="00C74948"/>
    <w:rPr>
      <w:rFonts w:ascii="Arial" w:hAnsi="Arial"/>
    </w:rPr>
  </w:style>
  <w:style w:type="paragraph" w:customStyle="1" w:styleId="covBodyText">
    <w:name w:val="covBodyText"/>
    <w:basedOn w:val="Normal"/>
    <w:qFormat/>
    <w:rsid w:val="00C74948"/>
    <w:pPr>
      <w:ind w:left="397"/>
    </w:pPr>
    <w:rPr>
      <w:sz w:val="22"/>
    </w:rPr>
  </w:style>
  <w:style w:type="paragraph" w:customStyle="1" w:styleId="covSubTitle">
    <w:name w:val="covSubTitle"/>
    <w:basedOn w:val="Normal"/>
    <w:next w:val="covBodyText"/>
    <w:rsid w:val="00C74948"/>
    <w:pPr>
      <w:ind w:left="397"/>
    </w:pPr>
    <w:rPr>
      <w:b/>
      <w:sz w:val="22"/>
    </w:rPr>
  </w:style>
  <w:style w:type="paragraph" w:customStyle="1" w:styleId="covTitle">
    <w:name w:val="covTitle"/>
    <w:basedOn w:val="Normal"/>
    <w:next w:val="covBodyText"/>
    <w:qFormat/>
    <w:rsid w:val="00C74948"/>
    <w:pPr>
      <w:ind w:left="397"/>
    </w:pPr>
    <w:rPr>
      <w:b/>
      <w:sz w:val="34"/>
    </w:rPr>
  </w:style>
  <w:style w:type="paragraph" w:customStyle="1" w:styleId="legalRecital1">
    <w:name w:val="legalRecital1"/>
    <w:basedOn w:val="Normal"/>
    <w:qFormat/>
    <w:rsid w:val="00C74948"/>
    <w:pPr>
      <w:numPr>
        <w:numId w:val="2"/>
      </w:numPr>
      <w:spacing w:before="240"/>
    </w:pPr>
  </w:style>
  <w:style w:type="paragraph" w:customStyle="1" w:styleId="mainTitle">
    <w:name w:val="mainTitle"/>
    <w:basedOn w:val="Normal"/>
    <w:next w:val="Normal"/>
    <w:qFormat/>
    <w:rsid w:val="00C74948"/>
    <w:pPr>
      <w:pBdr>
        <w:top w:val="single" w:sz="4" w:space="1" w:color="auto"/>
      </w:pBdr>
    </w:pPr>
    <w:rPr>
      <w:b/>
      <w:sz w:val="34"/>
    </w:rPr>
  </w:style>
  <w:style w:type="paragraph" w:customStyle="1" w:styleId="legalSchedule">
    <w:name w:val="legalSchedule"/>
    <w:basedOn w:val="Normal"/>
    <w:next w:val="Normal"/>
    <w:qFormat/>
    <w:rsid w:val="00C74948"/>
    <w:pPr>
      <w:numPr>
        <w:numId w:val="3"/>
      </w:numPr>
      <w:pBdr>
        <w:top w:val="single" w:sz="4" w:space="1" w:color="auto"/>
      </w:pBdr>
    </w:pPr>
    <w:rPr>
      <w:b/>
      <w:sz w:val="34"/>
    </w:rPr>
  </w:style>
  <w:style w:type="paragraph" w:customStyle="1" w:styleId="legalTitleDescription">
    <w:name w:val="legalTitleDescription"/>
    <w:basedOn w:val="Normal"/>
    <w:next w:val="Normal"/>
    <w:qFormat/>
    <w:rsid w:val="00C74948"/>
    <w:pPr>
      <w:spacing w:before="240"/>
    </w:pPr>
    <w:rPr>
      <w:b/>
      <w:sz w:val="22"/>
    </w:rPr>
  </w:style>
  <w:style w:type="paragraph" w:customStyle="1" w:styleId="Numpara1">
    <w:name w:val="Numpara1"/>
    <w:basedOn w:val="Normal"/>
    <w:qFormat/>
    <w:rsid w:val="00C74948"/>
    <w:pPr>
      <w:numPr>
        <w:numId w:val="5"/>
      </w:numPr>
      <w:spacing w:before="240"/>
    </w:pPr>
    <w:rPr>
      <w:rFonts w:cs="Arial"/>
      <w:szCs w:val="22"/>
    </w:rPr>
  </w:style>
  <w:style w:type="paragraph" w:customStyle="1" w:styleId="Numpara2">
    <w:name w:val="Numpara2"/>
    <w:basedOn w:val="Normal"/>
    <w:qFormat/>
    <w:rsid w:val="00C74948"/>
    <w:pPr>
      <w:numPr>
        <w:ilvl w:val="1"/>
        <w:numId w:val="5"/>
      </w:numPr>
      <w:spacing w:before="240"/>
    </w:pPr>
    <w:rPr>
      <w:rFonts w:cs="Arial"/>
      <w:szCs w:val="22"/>
    </w:rPr>
  </w:style>
  <w:style w:type="paragraph" w:customStyle="1" w:styleId="Numpara3">
    <w:name w:val="Numpara3"/>
    <w:basedOn w:val="Normal"/>
    <w:qFormat/>
    <w:rsid w:val="00C74948"/>
    <w:pPr>
      <w:numPr>
        <w:ilvl w:val="2"/>
        <w:numId w:val="5"/>
      </w:numPr>
      <w:spacing w:before="240"/>
    </w:pPr>
    <w:rPr>
      <w:rFonts w:cs="Arial"/>
      <w:szCs w:val="22"/>
    </w:rPr>
  </w:style>
  <w:style w:type="paragraph" w:customStyle="1" w:styleId="Numpara4">
    <w:name w:val="Numpara4"/>
    <w:basedOn w:val="Normal"/>
    <w:qFormat/>
    <w:rsid w:val="00C74948"/>
    <w:pPr>
      <w:numPr>
        <w:ilvl w:val="3"/>
        <w:numId w:val="5"/>
      </w:numPr>
      <w:spacing w:before="240"/>
    </w:pPr>
    <w:rPr>
      <w:rFonts w:cs="Arial"/>
      <w:szCs w:val="22"/>
    </w:rPr>
  </w:style>
  <w:style w:type="paragraph" w:styleId="TOC1">
    <w:name w:val="toc 1"/>
    <w:next w:val="Normal"/>
    <w:autoRedefine/>
    <w:uiPriority w:val="39"/>
    <w:rsid w:val="00C74948"/>
    <w:pPr>
      <w:tabs>
        <w:tab w:val="left" w:pos="851"/>
        <w:tab w:val="right" w:leader="dot" w:pos="9072"/>
      </w:tabs>
      <w:spacing w:before="120" w:after="120"/>
      <w:ind w:left="851" w:hanging="851"/>
    </w:pPr>
    <w:rPr>
      <w:rFonts w:ascii="Arial" w:hAnsi="Arial"/>
      <w:b/>
      <w:lang w:eastAsia="en-US"/>
    </w:rPr>
  </w:style>
  <w:style w:type="paragraph" w:styleId="TOC2">
    <w:name w:val="toc 2"/>
    <w:next w:val="Normal"/>
    <w:autoRedefine/>
    <w:uiPriority w:val="39"/>
    <w:rsid w:val="00C74948"/>
    <w:pPr>
      <w:tabs>
        <w:tab w:val="right" w:leader="dot" w:pos="9072"/>
      </w:tabs>
      <w:ind w:left="1702" w:hanging="851"/>
    </w:pPr>
    <w:rPr>
      <w:rFonts w:ascii="Arial" w:hAnsi="Arial"/>
      <w:lang w:eastAsia="en-US"/>
    </w:rPr>
  </w:style>
  <w:style w:type="paragraph" w:customStyle="1" w:styleId="legalScheduleDesc">
    <w:name w:val="legalScheduleDesc"/>
    <w:basedOn w:val="Normal"/>
    <w:next w:val="Normal"/>
    <w:qFormat/>
    <w:rsid w:val="00C74948"/>
    <w:pPr>
      <w:keepNext/>
      <w:spacing w:before="240"/>
    </w:pPr>
    <w:rPr>
      <w:b/>
      <w:sz w:val="22"/>
    </w:rPr>
  </w:style>
  <w:style w:type="paragraph" w:customStyle="1" w:styleId="Headingpara2">
    <w:name w:val="Headingpara2"/>
    <w:basedOn w:val="Heading2"/>
    <w:qFormat/>
    <w:rsid w:val="00C74948"/>
    <w:pPr>
      <w:keepNext w:val="0"/>
    </w:pPr>
    <w:rPr>
      <w:b w:val="0"/>
    </w:rPr>
  </w:style>
  <w:style w:type="paragraph" w:styleId="Footer">
    <w:name w:val="footer"/>
    <w:basedOn w:val="Normal"/>
    <w:link w:val="FooterChar"/>
    <w:uiPriority w:val="99"/>
    <w:rsid w:val="00C74948"/>
    <w:pPr>
      <w:tabs>
        <w:tab w:val="center" w:pos="4513"/>
        <w:tab w:val="right" w:pos="9026"/>
      </w:tabs>
    </w:pPr>
  </w:style>
  <w:style w:type="character" w:customStyle="1" w:styleId="FooterChar">
    <w:name w:val="Footer Char"/>
    <w:link w:val="Footer"/>
    <w:uiPriority w:val="99"/>
    <w:locked/>
    <w:rsid w:val="00C74948"/>
    <w:rPr>
      <w:rFonts w:ascii="Arial" w:hAnsi="Arial"/>
    </w:rPr>
  </w:style>
  <w:style w:type="paragraph" w:customStyle="1" w:styleId="legalDefinition">
    <w:name w:val="legalDefinition"/>
    <w:basedOn w:val="Normal"/>
    <w:qFormat/>
    <w:rsid w:val="00C74948"/>
    <w:pPr>
      <w:numPr>
        <w:numId w:val="4"/>
      </w:numPr>
      <w:spacing w:before="240"/>
    </w:pPr>
    <w:rPr>
      <w:lang w:eastAsia="en-US"/>
    </w:rPr>
  </w:style>
  <w:style w:type="paragraph" w:customStyle="1" w:styleId="pageNumber">
    <w:name w:val="pageNumber"/>
    <w:basedOn w:val="Normal"/>
    <w:qFormat/>
    <w:rsid w:val="00C74948"/>
    <w:pPr>
      <w:tabs>
        <w:tab w:val="right" w:pos="9072"/>
      </w:tabs>
    </w:pPr>
    <w:rPr>
      <w:sz w:val="14"/>
      <w:szCs w:val="14"/>
    </w:rPr>
  </w:style>
  <w:style w:type="paragraph" w:customStyle="1" w:styleId="Bullet1">
    <w:name w:val="Bullet1"/>
    <w:basedOn w:val="Normal"/>
    <w:qFormat/>
    <w:rsid w:val="00C74948"/>
    <w:pPr>
      <w:numPr>
        <w:numId w:val="6"/>
      </w:numPr>
      <w:spacing w:before="240"/>
    </w:pPr>
    <w:rPr>
      <w:rFonts w:cs="Arial"/>
    </w:rPr>
  </w:style>
  <w:style w:type="paragraph" w:customStyle="1" w:styleId="Bullet2">
    <w:name w:val="Bullet2"/>
    <w:basedOn w:val="Normal"/>
    <w:qFormat/>
    <w:rsid w:val="00C74948"/>
    <w:pPr>
      <w:numPr>
        <w:numId w:val="7"/>
      </w:numPr>
      <w:spacing w:before="240"/>
    </w:pPr>
  </w:style>
  <w:style w:type="paragraph" w:customStyle="1" w:styleId="Bullet3">
    <w:name w:val="Bullet3"/>
    <w:basedOn w:val="Normal"/>
    <w:qFormat/>
    <w:rsid w:val="00C74948"/>
    <w:pPr>
      <w:numPr>
        <w:numId w:val="8"/>
      </w:numPr>
      <w:spacing w:before="240"/>
    </w:pPr>
  </w:style>
  <w:style w:type="paragraph" w:customStyle="1" w:styleId="correspQuote">
    <w:name w:val="correspQuote"/>
    <w:basedOn w:val="Normal"/>
    <w:qFormat/>
    <w:rsid w:val="00C74948"/>
    <w:pPr>
      <w:spacing w:before="240"/>
      <w:ind w:left="851" w:right="851"/>
    </w:pPr>
    <w:rPr>
      <w:rFonts w:cs="Arial"/>
      <w:sz w:val="18"/>
    </w:rPr>
  </w:style>
  <w:style w:type="paragraph" w:styleId="TOC3">
    <w:name w:val="toc 3"/>
    <w:basedOn w:val="Normal"/>
    <w:next w:val="Normal"/>
    <w:autoRedefine/>
    <w:uiPriority w:val="39"/>
    <w:rsid w:val="00C74948"/>
    <w:pPr>
      <w:ind w:left="440"/>
    </w:pPr>
  </w:style>
  <w:style w:type="paragraph" w:styleId="TOC4">
    <w:name w:val="toc 4"/>
    <w:basedOn w:val="Normal"/>
    <w:next w:val="Normal"/>
    <w:autoRedefine/>
    <w:uiPriority w:val="39"/>
    <w:rsid w:val="00C74948"/>
    <w:pPr>
      <w:ind w:left="660"/>
    </w:pPr>
  </w:style>
  <w:style w:type="paragraph" w:styleId="TOC5">
    <w:name w:val="toc 5"/>
    <w:basedOn w:val="Normal"/>
    <w:next w:val="Normal"/>
    <w:autoRedefine/>
    <w:uiPriority w:val="39"/>
    <w:rsid w:val="00C74948"/>
    <w:pPr>
      <w:ind w:left="880"/>
    </w:pPr>
  </w:style>
  <w:style w:type="paragraph" w:styleId="TOC6">
    <w:name w:val="toc 6"/>
    <w:basedOn w:val="Normal"/>
    <w:next w:val="Normal"/>
    <w:autoRedefine/>
    <w:uiPriority w:val="39"/>
    <w:rsid w:val="00C74948"/>
    <w:pPr>
      <w:ind w:left="1100"/>
    </w:pPr>
  </w:style>
  <w:style w:type="paragraph" w:styleId="TOC7">
    <w:name w:val="toc 7"/>
    <w:basedOn w:val="Normal"/>
    <w:next w:val="Normal"/>
    <w:autoRedefine/>
    <w:uiPriority w:val="39"/>
    <w:rsid w:val="00C74948"/>
    <w:pPr>
      <w:ind w:left="1320"/>
    </w:pPr>
  </w:style>
  <w:style w:type="paragraph" w:styleId="TOC8">
    <w:name w:val="toc 8"/>
    <w:basedOn w:val="Normal"/>
    <w:next w:val="Normal"/>
    <w:autoRedefine/>
    <w:uiPriority w:val="39"/>
    <w:rsid w:val="00C74948"/>
    <w:pPr>
      <w:ind w:left="1540"/>
    </w:pPr>
  </w:style>
  <w:style w:type="paragraph" w:styleId="TOC9">
    <w:name w:val="toc 9"/>
    <w:basedOn w:val="Normal"/>
    <w:next w:val="Normal"/>
    <w:autoRedefine/>
    <w:uiPriority w:val="39"/>
    <w:rsid w:val="00C74948"/>
    <w:pPr>
      <w:ind w:left="1760"/>
    </w:pPr>
  </w:style>
  <w:style w:type="character" w:styleId="PageNumber0">
    <w:name w:val="page number"/>
    <w:uiPriority w:val="99"/>
    <w:rsid w:val="00C741E9"/>
    <w:rPr>
      <w:rFonts w:cs="Times New Roman"/>
    </w:rPr>
  </w:style>
  <w:style w:type="paragraph" w:customStyle="1" w:styleId="legalAnnexure">
    <w:name w:val="legalAnnexure"/>
    <w:basedOn w:val="Normal"/>
    <w:next w:val="Normal"/>
    <w:qFormat/>
    <w:rsid w:val="00C74948"/>
    <w:pPr>
      <w:pageBreakBefore/>
      <w:numPr>
        <w:numId w:val="9"/>
      </w:numPr>
      <w:pBdr>
        <w:top w:val="single" w:sz="4" w:space="1" w:color="auto"/>
      </w:pBdr>
    </w:pPr>
    <w:rPr>
      <w:b/>
      <w:sz w:val="34"/>
    </w:rPr>
  </w:style>
  <w:style w:type="character" w:styleId="FootnoteReference">
    <w:name w:val="footnote reference"/>
    <w:uiPriority w:val="99"/>
    <w:semiHidden/>
    <w:rsid w:val="00C74948"/>
    <w:rPr>
      <w:vertAlign w:val="superscript"/>
    </w:rPr>
  </w:style>
  <w:style w:type="paragraph" w:styleId="FootnoteText">
    <w:name w:val="footnote text"/>
    <w:basedOn w:val="Normal"/>
    <w:link w:val="FootnoteTextChar"/>
    <w:uiPriority w:val="99"/>
    <w:semiHidden/>
    <w:rsid w:val="00C74948"/>
    <w:rPr>
      <w:sz w:val="18"/>
    </w:rPr>
  </w:style>
  <w:style w:type="character" w:customStyle="1" w:styleId="FootnoteTextChar">
    <w:name w:val="Footnote Text Char"/>
    <w:link w:val="FootnoteText"/>
    <w:uiPriority w:val="99"/>
    <w:semiHidden/>
    <w:locked/>
    <w:rsid w:val="00C74948"/>
    <w:rPr>
      <w:rFonts w:ascii="Arial" w:hAnsi="Arial"/>
      <w:sz w:val="18"/>
    </w:rPr>
  </w:style>
  <w:style w:type="character" w:styleId="Hyperlink">
    <w:name w:val="Hyperlink"/>
    <w:uiPriority w:val="99"/>
    <w:unhideWhenUsed/>
    <w:rsid w:val="009B02E7"/>
    <w:rPr>
      <w:color w:val="0000FF"/>
      <w:u w:val="single"/>
    </w:rPr>
  </w:style>
  <w:style w:type="character" w:customStyle="1" w:styleId="BodyIndent1Char">
    <w:name w:val="Body Indent 1 Char"/>
    <w:link w:val="BodyIndent1"/>
    <w:rsid w:val="001F651A"/>
    <w:rPr>
      <w:rFonts w:ascii="Arial" w:hAnsi="Arial" w:cs="Arial"/>
    </w:rPr>
  </w:style>
  <w:style w:type="table" w:styleId="TableGrid">
    <w:name w:val="Table Grid"/>
    <w:basedOn w:val="TableNormal"/>
    <w:uiPriority w:val="59"/>
    <w:rsid w:val="00013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327F"/>
    <w:pPr>
      <w:spacing w:before="240"/>
      <w:ind w:left="851"/>
    </w:pPr>
    <w:rPr>
      <w:lang w:eastAsia="en-US"/>
    </w:rPr>
  </w:style>
  <w:style w:type="character" w:customStyle="1" w:styleId="BodyTextChar">
    <w:name w:val="Body Text Char"/>
    <w:link w:val="BodyText"/>
    <w:rsid w:val="00EB327F"/>
    <w:rPr>
      <w:rFonts w:ascii="Arial" w:hAnsi="Arial"/>
      <w:lang w:eastAsia="en-US"/>
    </w:rPr>
  </w:style>
  <w:style w:type="paragraph" w:styleId="BalloonText">
    <w:name w:val="Balloon Text"/>
    <w:basedOn w:val="Normal"/>
    <w:link w:val="BalloonTextChar"/>
    <w:uiPriority w:val="99"/>
    <w:semiHidden/>
    <w:unhideWhenUsed/>
    <w:rsid w:val="002E3B6C"/>
    <w:rPr>
      <w:rFonts w:ascii="Tahoma" w:hAnsi="Tahoma" w:cs="Tahoma"/>
      <w:sz w:val="16"/>
      <w:szCs w:val="16"/>
    </w:rPr>
  </w:style>
  <w:style w:type="character" w:customStyle="1" w:styleId="BalloonTextChar">
    <w:name w:val="Balloon Text Char"/>
    <w:link w:val="BalloonText"/>
    <w:uiPriority w:val="99"/>
    <w:semiHidden/>
    <w:rsid w:val="002E3B6C"/>
    <w:rPr>
      <w:rFonts w:ascii="Tahoma" w:hAnsi="Tahoma" w:cs="Tahoma"/>
      <w:sz w:val="16"/>
      <w:szCs w:val="16"/>
    </w:rPr>
  </w:style>
  <w:style w:type="paragraph" w:customStyle="1" w:styleId="Definition">
    <w:name w:val="Definition"/>
    <w:basedOn w:val="Normal"/>
    <w:rsid w:val="005A0C73"/>
    <w:pPr>
      <w:spacing w:before="120" w:after="120"/>
      <w:ind w:left="1418" w:hanging="709"/>
      <w:outlineLvl w:val="2"/>
    </w:pPr>
    <w:rPr>
      <w:lang w:eastAsia="en-US"/>
    </w:rPr>
  </w:style>
  <w:style w:type="paragraph" w:customStyle="1" w:styleId="ListAlpha1">
    <w:name w:val="List Alpha 1"/>
    <w:qFormat/>
    <w:rsid w:val="00007343"/>
    <w:pPr>
      <w:numPr>
        <w:numId w:val="25"/>
      </w:numPr>
      <w:spacing w:before="40" w:after="40" w:line="180" w:lineRule="exact"/>
    </w:pPr>
    <w:rPr>
      <w:rFonts w:ascii="Calibri" w:hAnsi="Calibri" w:cs="Calibri"/>
      <w:noProof/>
      <w:sz w:val="17"/>
      <w:szCs w:val="22"/>
    </w:rPr>
  </w:style>
  <w:style w:type="paragraph" w:customStyle="1" w:styleId="ListAlpha2">
    <w:name w:val="List Alpha 2"/>
    <w:qFormat/>
    <w:rsid w:val="00007343"/>
    <w:pPr>
      <w:numPr>
        <w:ilvl w:val="1"/>
        <w:numId w:val="25"/>
      </w:numPr>
      <w:spacing w:before="40" w:after="40" w:line="200" w:lineRule="exact"/>
    </w:pPr>
    <w:rPr>
      <w:rFonts w:ascii="Calibri" w:hAnsi="Calibri" w:cs="Calibri"/>
      <w:noProof/>
      <w:sz w:val="17"/>
      <w:szCs w:val="22"/>
    </w:rPr>
  </w:style>
  <w:style w:type="paragraph" w:styleId="TOCHeading">
    <w:name w:val="TOC Heading"/>
    <w:basedOn w:val="Normal"/>
    <w:qFormat/>
    <w:rsid w:val="00BA5BFB"/>
    <w:pPr>
      <w:tabs>
        <w:tab w:val="num" w:pos="3544"/>
      </w:tabs>
      <w:ind w:left="3544" w:hanging="709"/>
    </w:pPr>
    <w:rPr>
      <w:lang w:eastAsia="en-US"/>
    </w:rPr>
  </w:style>
  <w:style w:type="paragraph" w:styleId="ListBullet2">
    <w:name w:val="List Bullet 2"/>
    <w:basedOn w:val="Normal"/>
    <w:rsid w:val="00BA5BFB"/>
    <w:pPr>
      <w:numPr>
        <w:numId w:val="10"/>
      </w:numPr>
    </w:pPr>
    <w:rPr>
      <w:lang w:eastAsia="en-US"/>
    </w:rPr>
  </w:style>
  <w:style w:type="paragraph" w:customStyle="1" w:styleId="BodyText1">
    <w:name w:val="Body Text 1"/>
    <w:basedOn w:val="BodyText"/>
    <w:link w:val="BodyText1Char"/>
    <w:rsid w:val="00BA5BFB"/>
    <w:pPr>
      <w:spacing w:before="120" w:after="120"/>
      <w:ind w:left="709"/>
    </w:pPr>
  </w:style>
  <w:style w:type="character" w:customStyle="1" w:styleId="BodyText1Char">
    <w:name w:val="Body Text 1 Char"/>
    <w:link w:val="BodyText1"/>
    <w:rsid w:val="00BA5BFB"/>
  </w:style>
  <w:style w:type="paragraph" w:customStyle="1" w:styleId="Bullet10">
    <w:name w:val="Bullet 1"/>
    <w:basedOn w:val="Normal"/>
    <w:rsid w:val="00F41C65"/>
    <w:pPr>
      <w:tabs>
        <w:tab w:val="num" w:pos="709"/>
      </w:tabs>
      <w:ind w:left="709" w:hanging="709"/>
    </w:pPr>
  </w:style>
  <w:style w:type="numbering" w:customStyle="1" w:styleId="Style1">
    <w:name w:val="Style1"/>
    <w:uiPriority w:val="99"/>
    <w:rsid w:val="00C74948"/>
    <w:pPr>
      <w:numPr>
        <w:numId w:val="11"/>
      </w:numPr>
    </w:pPr>
  </w:style>
  <w:style w:type="numbering" w:customStyle="1" w:styleId="AlphabeticalList">
    <w:name w:val="Alphabetical List"/>
    <w:uiPriority w:val="99"/>
    <w:rsid w:val="00007343"/>
    <w:pPr>
      <w:numPr>
        <w:numId w:val="15"/>
      </w:numPr>
    </w:pPr>
  </w:style>
  <w:style w:type="paragraph" w:customStyle="1" w:styleId="ListAlpha3">
    <w:name w:val="List Alpha 3"/>
    <w:basedOn w:val="Normal"/>
    <w:rsid w:val="00007343"/>
    <w:pPr>
      <w:keepLines/>
      <w:numPr>
        <w:ilvl w:val="2"/>
        <w:numId w:val="25"/>
      </w:numPr>
      <w:spacing w:before="40" w:after="40" w:line="190" w:lineRule="exact"/>
    </w:pPr>
    <w:rPr>
      <w:rFonts w:ascii="Calibri" w:hAnsi="Calibri" w:cs="Calibri"/>
      <w:sz w:val="18"/>
      <w:szCs w:val="22"/>
    </w:rPr>
  </w:style>
  <w:style w:type="character" w:styleId="CommentReference">
    <w:name w:val="annotation reference"/>
    <w:uiPriority w:val="99"/>
    <w:semiHidden/>
    <w:unhideWhenUsed/>
    <w:rsid w:val="00D20F8D"/>
    <w:rPr>
      <w:sz w:val="16"/>
      <w:szCs w:val="16"/>
    </w:rPr>
  </w:style>
  <w:style w:type="paragraph" w:styleId="CommentText">
    <w:name w:val="annotation text"/>
    <w:basedOn w:val="Normal"/>
    <w:link w:val="CommentTextChar"/>
    <w:uiPriority w:val="99"/>
    <w:unhideWhenUsed/>
    <w:rsid w:val="00D20F8D"/>
  </w:style>
  <w:style w:type="character" w:customStyle="1" w:styleId="CommentTextChar">
    <w:name w:val="Comment Text Char"/>
    <w:link w:val="CommentText"/>
    <w:uiPriority w:val="99"/>
    <w:rsid w:val="00D20F8D"/>
    <w:rPr>
      <w:rFonts w:ascii="Arial" w:hAnsi="Arial"/>
    </w:rPr>
  </w:style>
  <w:style w:type="paragraph" w:styleId="CommentSubject">
    <w:name w:val="annotation subject"/>
    <w:basedOn w:val="CommentText"/>
    <w:next w:val="CommentText"/>
    <w:link w:val="CommentSubjectChar"/>
    <w:uiPriority w:val="99"/>
    <w:semiHidden/>
    <w:unhideWhenUsed/>
    <w:rsid w:val="00D20F8D"/>
    <w:rPr>
      <w:b/>
      <w:bCs/>
    </w:rPr>
  </w:style>
  <w:style w:type="paragraph" w:styleId="NormalIndent">
    <w:name w:val="Normal Indent"/>
    <w:basedOn w:val="Normal"/>
    <w:uiPriority w:val="99"/>
    <w:semiHidden/>
    <w:unhideWhenUsed/>
    <w:rsid w:val="00122A6B"/>
    <w:pPr>
      <w:ind w:left="851"/>
    </w:pPr>
  </w:style>
  <w:style w:type="paragraph" w:customStyle="1" w:styleId="contdpara">
    <w:name w:val="cont'd para"/>
    <w:basedOn w:val="Normal"/>
    <w:rsid w:val="00FA56BC"/>
    <w:pPr>
      <w:spacing w:after="240"/>
      <w:ind w:left="851"/>
    </w:pPr>
    <w:rPr>
      <w:kern w:val="22"/>
      <w:sz w:val="22"/>
      <w:szCs w:val="24"/>
    </w:rPr>
  </w:style>
  <w:style w:type="character" w:customStyle="1" w:styleId="CommentSubjectChar">
    <w:name w:val="Comment Subject Char"/>
    <w:link w:val="CommentSubject"/>
    <w:uiPriority w:val="99"/>
    <w:semiHidden/>
    <w:rsid w:val="00D20F8D"/>
    <w:rPr>
      <w:rFonts w:ascii="Arial" w:hAnsi="Arial"/>
      <w:b/>
      <w:bCs/>
    </w:rPr>
  </w:style>
  <w:style w:type="paragraph" w:styleId="NoSpacing">
    <w:name w:val="No Spacing"/>
    <w:uiPriority w:val="1"/>
    <w:qFormat/>
    <w:rsid w:val="00F91DF0"/>
    <w:rPr>
      <w:rFonts w:ascii="Arial" w:hAnsi="Arial"/>
    </w:rPr>
  </w:style>
  <w:style w:type="paragraph" w:styleId="ListParagraph">
    <w:name w:val="List Paragraph"/>
    <w:aliases w:val="List Paragraph1,List Paragraph11,Bullet point,Recommendation,DDM Gen Text,L,List Paragraph - bullets,NFP GP Bulleted List,bullet point list,Bullet points,Content descriptions,Bullet Point,Dot point 1.5 line spacing,List Paragraph Number"/>
    <w:basedOn w:val="Normal"/>
    <w:link w:val="ListParagraphChar"/>
    <w:uiPriority w:val="34"/>
    <w:qFormat/>
    <w:rsid w:val="001B1EF6"/>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semiHidden/>
    <w:rsid w:val="00D272B4"/>
    <w:rPr>
      <w:rFonts w:ascii="Arial" w:hAnsi="Arial"/>
    </w:rPr>
  </w:style>
  <w:style w:type="character" w:customStyle="1" w:styleId="ListParagraphChar">
    <w:name w:val="List Paragraph Char"/>
    <w:aliases w:val="List Paragraph1 Char,List Paragraph11 Char,Bullet point Char,Recommendation Char,DDM Gen Text Char,L Char,List Paragraph - bullets Char,NFP GP Bulleted List Char,bullet point list Char,Bullet points Char,Content descriptions Char"/>
    <w:link w:val="ListParagraph"/>
    <w:uiPriority w:val="34"/>
    <w:locked/>
    <w:rsid w:val="003E0928"/>
    <w:rPr>
      <w:rFonts w:ascii="Calibri" w:eastAsia="Calibri" w:hAnsi="Calibri"/>
      <w:sz w:val="22"/>
      <w:szCs w:val="22"/>
      <w:lang w:eastAsia="en-US"/>
    </w:rPr>
  </w:style>
  <w:style w:type="numbering" w:customStyle="1" w:styleId="Style2">
    <w:name w:val="Style2"/>
    <w:uiPriority w:val="99"/>
    <w:rsid w:val="00C74948"/>
    <w:pPr>
      <w:numPr>
        <w:numId w:val="12"/>
      </w:numPr>
    </w:pPr>
  </w:style>
  <w:style w:type="character" w:styleId="UnresolvedMention">
    <w:name w:val="Unresolved Mention"/>
    <w:basedOn w:val="DefaultParagraphFont"/>
    <w:uiPriority w:val="99"/>
    <w:semiHidden/>
    <w:unhideWhenUsed/>
    <w:rsid w:val="0028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93896">
      <w:bodyDiv w:val="1"/>
      <w:marLeft w:val="0"/>
      <w:marRight w:val="0"/>
      <w:marTop w:val="0"/>
      <w:marBottom w:val="0"/>
      <w:divBdr>
        <w:top w:val="none" w:sz="0" w:space="0" w:color="auto"/>
        <w:left w:val="none" w:sz="0" w:space="0" w:color="auto"/>
        <w:bottom w:val="none" w:sz="0" w:space="0" w:color="auto"/>
        <w:right w:val="none" w:sz="0" w:space="0" w:color="auto"/>
      </w:divBdr>
    </w:div>
    <w:div w:id="1550996012">
      <w:bodyDiv w:val="1"/>
      <w:marLeft w:val="0"/>
      <w:marRight w:val="0"/>
      <w:marTop w:val="0"/>
      <w:marBottom w:val="0"/>
      <w:divBdr>
        <w:top w:val="none" w:sz="0" w:space="0" w:color="auto"/>
        <w:left w:val="none" w:sz="0" w:space="0" w:color="auto"/>
        <w:bottom w:val="none" w:sz="0" w:space="0" w:color="auto"/>
        <w:right w:val="none" w:sz="0" w:space="0" w:color="auto"/>
      </w:divBdr>
    </w:div>
    <w:div w:id="20815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88907EDE8C1944AD844B4EB33AAB79" ma:contentTypeVersion="23" ma:contentTypeDescription="Create a new document." ma:contentTypeScope="" ma:versionID="9b808138b0b3a2d78441b9691622b88a">
  <xsd:schema xmlns:xsd="http://www.w3.org/2001/XMLSchema" xmlns:xs="http://www.w3.org/2001/XMLSchema" xmlns:p="http://schemas.microsoft.com/office/2006/metadata/properties" xmlns:ns1="http://schemas.microsoft.com/sharepoint/v3" xmlns:ns2="65042b02-457a-4718-9f33-235ac984412b" xmlns:ns3="4421012c-fe63-47e3-9c70-5b2f47970b8e" targetNamespace="http://schemas.microsoft.com/office/2006/metadata/properties" ma:root="true" ma:fieldsID="8af4f87ec0292245568cdef9792723d1" ns1:_="" ns2:_="" ns3:_="">
    <xsd:import namespace="http://schemas.microsoft.com/sharepoint/v3"/>
    <xsd:import namespace="65042b02-457a-4718-9f33-235ac984412b"/>
    <xsd:import namespace="4421012c-fe63-47e3-9c70-5b2f47970b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42b02-457a-4718-9f33-235ac9844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1012c-fe63-47e3-9c70-5b2f47970b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9a5f3a-46ae-4f19-8ca4-2465b5c6db6e}" ma:internalName="TaxCatchAll" ma:showField="CatchAllData" ma:web="4421012c-fe63-47e3-9c70-5b2f47970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421012c-fe63-47e3-9c70-5b2f47970b8e" xsi:nil="true"/>
    <_ip_UnifiedCompliancePolicyUIAction xmlns="http://schemas.microsoft.com/sharepoint/v3" xsi:nil="true"/>
    <_Flow_SignoffStatus xmlns="65042b02-457a-4718-9f33-235ac984412b" xsi:nil="true"/>
    <_ip_UnifiedCompliancePolicyProperties xmlns="http://schemas.microsoft.com/sharepoint/v3" xsi:nil="true"/>
    <lcf76f155ced4ddcb4097134ff3c332f xmlns="65042b02-457a-4718-9f33-235ac98441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E43033-57E5-45A7-9407-B7ED5F52E954}">
  <ds:schemaRefs>
    <ds:schemaRef ds:uri="http://schemas.microsoft.com/sharepoint/v3/contenttype/forms"/>
  </ds:schemaRefs>
</ds:datastoreItem>
</file>

<file path=customXml/itemProps2.xml><?xml version="1.0" encoding="utf-8"?>
<ds:datastoreItem xmlns:ds="http://schemas.openxmlformats.org/officeDocument/2006/customXml" ds:itemID="{13BDD43A-B310-4747-B621-1380273BAA14}"/>
</file>

<file path=customXml/itemProps3.xml><?xml version="1.0" encoding="utf-8"?>
<ds:datastoreItem xmlns:ds="http://schemas.openxmlformats.org/officeDocument/2006/customXml" ds:itemID="{1B63E480-EF67-442F-80E1-3EA3EB326929}">
  <ds:schemaRefs>
    <ds:schemaRef ds:uri="http://schemas.openxmlformats.org/officeDocument/2006/bibliography"/>
  </ds:schemaRefs>
</ds:datastoreItem>
</file>

<file path=customXml/itemProps4.xml><?xml version="1.0" encoding="utf-8"?>
<ds:datastoreItem xmlns:ds="http://schemas.openxmlformats.org/officeDocument/2006/customXml" ds:itemID="{8FF9182F-729C-4390-9933-40468FB9A367}">
  <ds:schemaRefs>
    <ds:schemaRef ds:uri="http://schemas.microsoft.com/office/2006/metadata/properties"/>
    <ds:schemaRef ds:uri="http://schemas.microsoft.com/office/infopath/2007/PartnerControls"/>
    <ds:schemaRef ds:uri="4421012c-fe63-47e3-9c70-5b2f47970b8e"/>
    <ds:schemaRef ds:uri="http://schemas.microsoft.com/sharepoint/v3"/>
    <ds:schemaRef ds:uri="65042b02-457a-4718-9f33-235ac98441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3965</Words>
  <Characters>21293</Characters>
  <Application>Microsoft Office Word</Application>
  <DocSecurity>4</DocSecurity>
  <Lines>665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Anne K Chamberlain (DEECA)</cp:lastModifiedBy>
  <cp:revision>2</cp:revision>
  <cp:lastPrinted>2022-06-10T06:31:00Z</cp:lastPrinted>
  <dcterms:created xsi:type="dcterms:W3CDTF">2026-05-21T22:53:00Z</dcterms:created>
  <dcterms:modified xsi:type="dcterms:W3CDTF">2026-05-21T22:53:00Z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0x0101004C88907EDE8C1944AD844B4EB33AAB79</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FooterShapeIds">
    <vt:lpwstr>21ed890a,302a476e,22e0a040,7fa12a70,381c3ce9,5858a321</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MSIP_Label_5a19367b-7a73-403d-b732-ebe2e73fbf56_Enabled">
    <vt:lpwstr>true</vt:lpwstr>
  </property>
  <property fmtid="{D5CDD505-2E9C-101B-9397-08002B2CF9AE}" pid="9" name="MSIP_Label_5a19367b-7a73-403d-b732-ebe2e73fbf56_SetDate">
    <vt:lpwstr>2025-10-13T01:48:40Z</vt:lpwstr>
  </property>
  <property fmtid="{D5CDD505-2E9C-101B-9397-08002B2CF9AE}" pid="10" name="MSIP_Label_5a19367b-7a73-403d-b732-ebe2e73fbf56_Method">
    <vt:lpwstr>Privileged</vt:lpwstr>
  </property>
  <property fmtid="{D5CDD505-2E9C-101B-9397-08002B2CF9AE}" pid="11" name="MSIP_Label_5a19367b-7a73-403d-b732-ebe2e73fbf56_Name">
    <vt:lpwstr>OFFICIAL-Sensitive</vt:lpwstr>
  </property>
  <property fmtid="{D5CDD505-2E9C-101B-9397-08002B2CF9AE}" pid="12" name="MSIP_Label_5a19367b-7a73-403d-b732-ebe2e73fbf56_SiteId">
    <vt:lpwstr>e8bdd6f7-fc18-4e48-a554-7f547927223b</vt:lpwstr>
  </property>
  <property fmtid="{D5CDD505-2E9C-101B-9397-08002B2CF9AE}" pid="13" name="MSIP_Label_5a19367b-7a73-403d-b732-ebe2e73fbf56_ActionId">
    <vt:lpwstr>1e9f95cb-ee9d-4464-9fcf-edeb515d0e84</vt:lpwstr>
  </property>
  <property fmtid="{D5CDD505-2E9C-101B-9397-08002B2CF9AE}" pid="14" name="MSIP_Label_5a19367b-7a73-403d-b732-ebe2e73fbf56_ContentBits">
    <vt:lpwstr>2</vt:lpwstr>
  </property>
  <property fmtid="{D5CDD505-2E9C-101B-9397-08002B2CF9AE}" pid="15" name="MSIP_Label_5a19367b-7a73-403d-b732-ebe2e73fbf56_Tag">
    <vt:lpwstr>10, 0, 1, 1</vt:lpwstr>
  </property>
  <property fmtid="{D5CDD505-2E9C-101B-9397-08002B2CF9AE}" pid="16" name="GrammarlyDocumentId">
    <vt:lpwstr>62e462f4-357b-48d2-aa77-fc54677e8556</vt:lpwstr>
  </property>
</Properties>
</file>